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6BF2" w14:textId="67965C88" w:rsidR="00F364B6" w:rsidRPr="004A300D" w:rsidRDefault="00965171">
      <w:pPr>
        <w:pStyle w:val="Heading1"/>
        <w:rPr>
          <w:i/>
          <w:iCs/>
          <w:color w:val="000000" w:themeColor="text1"/>
        </w:rPr>
      </w:pPr>
      <w:r w:rsidRPr="004A300D">
        <w:rPr>
          <w:color w:val="000000" w:themeColor="text1"/>
        </w:rPr>
        <w:t xml:space="preserve">STFC </w:t>
      </w:r>
      <w:r w:rsidR="00DA4062" w:rsidRPr="004A300D">
        <w:rPr>
          <w:color w:val="000000" w:themeColor="text1"/>
        </w:rPr>
        <w:t xml:space="preserve">DMP </w:t>
      </w:r>
      <w:r w:rsidRPr="004A300D">
        <w:rPr>
          <w:color w:val="000000" w:themeColor="text1"/>
        </w:rPr>
        <w:t>Template</w:t>
      </w:r>
      <w:r w:rsidR="00DA4062" w:rsidRPr="004A300D">
        <w:rPr>
          <w:color w:val="000000" w:themeColor="text1"/>
        </w:rPr>
        <w:t xml:space="preserve"> </w:t>
      </w:r>
      <w:r w:rsidR="00DA4062" w:rsidRPr="004A300D">
        <w:rPr>
          <w:i/>
          <w:iCs/>
          <w:color w:val="000000" w:themeColor="text1"/>
        </w:rPr>
        <w:t>(with guidance notes)</w:t>
      </w:r>
    </w:p>
    <w:p w14:paraId="6AD830C8" w14:textId="77777777" w:rsidR="00F364B6" w:rsidRPr="004A300D" w:rsidRDefault="00965171">
      <w:pPr>
        <w:pStyle w:val="Heading3"/>
        <w:rPr>
          <w:color w:val="000000" w:themeColor="text1"/>
          <w:sz w:val="20"/>
          <w:szCs w:val="20"/>
        </w:rPr>
      </w:pPr>
      <w:r w:rsidRPr="004A300D">
        <w:rPr>
          <w:color w:val="000000" w:themeColor="text1"/>
          <w:sz w:val="20"/>
          <w:szCs w:val="20"/>
        </w:rPr>
        <w:t>Admin Details</w:t>
      </w:r>
    </w:p>
    <w:p w14:paraId="02D46770" w14:textId="72BFEBEF" w:rsidR="00F364B6" w:rsidRPr="004A300D" w:rsidRDefault="00965171">
      <w:pPr>
        <w:rPr>
          <w:color w:val="000000" w:themeColor="text1"/>
          <w:sz w:val="20"/>
        </w:rPr>
      </w:pPr>
      <w:r w:rsidRPr="004A300D">
        <w:rPr>
          <w:b/>
          <w:color w:val="000000" w:themeColor="text1"/>
          <w:sz w:val="20"/>
        </w:rPr>
        <w:t>Plan Name:</w:t>
      </w:r>
      <w:r w:rsidRPr="004A300D">
        <w:rPr>
          <w:color w:val="000000" w:themeColor="text1"/>
          <w:sz w:val="20"/>
        </w:rPr>
        <w:t xml:space="preserve">       STFC </w:t>
      </w:r>
      <w:r w:rsidR="00DA4062" w:rsidRPr="004A300D">
        <w:rPr>
          <w:color w:val="000000" w:themeColor="text1"/>
          <w:sz w:val="20"/>
        </w:rPr>
        <w:t>Data Management Plan</w:t>
      </w:r>
      <w:r w:rsidRPr="004A300D">
        <w:rPr>
          <w:color w:val="000000" w:themeColor="text1"/>
          <w:sz w:val="20"/>
        </w:rPr>
        <w:t xml:space="preserve">   </w:t>
      </w:r>
    </w:p>
    <w:p w14:paraId="2990F40D" w14:textId="47CB18E0" w:rsidR="00F364B6" w:rsidRPr="004A300D" w:rsidRDefault="00965171">
      <w:pPr>
        <w:rPr>
          <w:color w:val="000000" w:themeColor="text1"/>
          <w:sz w:val="20"/>
        </w:rPr>
      </w:pPr>
      <w:r w:rsidRPr="004A300D">
        <w:rPr>
          <w:b/>
          <w:color w:val="000000" w:themeColor="text1"/>
          <w:sz w:val="20"/>
        </w:rPr>
        <w:t>Principal Investigator / Researcher:</w:t>
      </w:r>
      <w:r w:rsidRPr="004A300D">
        <w:rPr>
          <w:color w:val="000000" w:themeColor="text1"/>
          <w:sz w:val="20"/>
        </w:rPr>
        <w:t xml:space="preserve">       </w:t>
      </w:r>
    </w:p>
    <w:p w14:paraId="38EF71B0" w14:textId="4E13FF04" w:rsidR="00F364B6" w:rsidRPr="004A300D" w:rsidRDefault="00965171">
      <w:pPr>
        <w:rPr>
          <w:color w:val="000000" w:themeColor="text1"/>
          <w:sz w:val="20"/>
        </w:rPr>
      </w:pPr>
      <w:r w:rsidRPr="004A300D">
        <w:rPr>
          <w:b/>
          <w:color w:val="000000" w:themeColor="text1"/>
          <w:sz w:val="20"/>
        </w:rPr>
        <w:t>Funder:</w:t>
      </w:r>
      <w:r w:rsidRPr="004A300D">
        <w:rPr>
          <w:color w:val="000000" w:themeColor="text1"/>
          <w:sz w:val="20"/>
        </w:rPr>
        <w:t xml:space="preserve">       </w:t>
      </w:r>
      <w:r w:rsidR="00DA4062" w:rsidRPr="004A300D">
        <w:rPr>
          <w:color w:val="000000" w:themeColor="text1"/>
          <w:sz w:val="20"/>
        </w:rPr>
        <w:t>STFC</w:t>
      </w:r>
      <w:r w:rsidRPr="004A300D">
        <w:rPr>
          <w:color w:val="000000" w:themeColor="text1"/>
          <w:sz w:val="20"/>
        </w:rPr>
        <w:t xml:space="preserve">    </w:t>
      </w:r>
    </w:p>
    <w:p w14:paraId="54E94B0C" w14:textId="5B41BD08" w:rsidR="00F364B6" w:rsidRPr="004A300D" w:rsidRDefault="00965171">
      <w:pPr>
        <w:rPr>
          <w:color w:val="000000" w:themeColor="text1"/>
          <w:sz w:val="20"/>
        </w:rPr>
      </w:pPr>
      <w:r w:rsidRPr="004A300D">
        <w:rPr>
          <w:b/>
          <w:color w:val="000000" w:themeColor="text1"/>
          <w:sz w:val="20"/>
        </w:rPr>
        <w:t>Institution:</w:t>
      </w:r>
      <w:r w:rsidRPr="004A300D">
        <w:rPr>
          <w:color w:val="000000" w:themeColor="text1"/>
          <w:sz w:val="20"/>
        </w:rPr>
        <w:t xml:space="preserve">       </w:t>
      </w:r>
      <w:r w:rsidR="00DA4062" w:rsidRPr="004A300D">
        <w:rPr>
          <w:color w:val="000000" w:themeColor="text1"/>
          <w:sz w:val="20"/>
        </w:rPr>
        <w:t>Royal College of Art</w:t>
      </w:r>
      <w:r w:rsidRPr="004A300D">
        <w:rPr>
          <w:color w:val="000000" w:themeColor="text1"/>
          <w:sz w:val="20"/>
        </w:rPr>
        <w:t xml:space="preserve">     </w:t>
      </w:r>
    </w:p>
    <w:p w14:paraId="14F0EA99" w14:textId="77777777" w:rsidR="00F364B6" w:rsidRPr="004A300D" w:rsidRDefault="00006193">
      <w:pPr>
        <w:pStyle w:val="Heading3"/>
        <w:rPr>
          <w:color w:val="000000" w:themeColor="text1"/>
          <w:sz w:val="22"/>
          <w:szCs w:val="22"/>
        </w:rPr>
      </w:pPr>
      <w:r w:rsidRPr="004A300D">
        <w:rPr>
          <w:color w:val="000000" w:themeColor="text1"/>
          <w:sz w:val="22"/>
          <w:szCs w:val="22"/>
        </w:rPr>
        <w:t xml:space="preserve">1. </w:t>
      </w:r>
      <w:r w:rsidR="00965171" w:rsidRPr="004A300D">
        <w:rPr>
          <w:color w:val="000000" w:themeColor="text1"/>
          <w:sz w:val="22"/>
          <w:szCs w:val="22"/>
        </w:rPr>
        <w:t>Data types</w:t>
      </w:r>
    </w:p>
    <w:p w14:paraId="79649DE2" w14:textId="77777777" w:rsidR="00F364B6" w:rsidRPr="004A300D" w:rsidRDefault="00965171">
      <w:pPr>
        <w:rPr>
          <w:b/>
          <w:color w:val="000000" w:themeColor="text1"/>
          <w:sz w:val="22"/>
          <w:szCs w:val="22"/>
        </w:rPr>
      </w:pPr>
      <w:r w:rsidRPr="004A300D">
        <w:rPr>
          <w:b/>
          <w:color w:val="000000" w:themeColor="text1"/>
          <w:sz w:val="22"/>
          <w:szCs w:val="22"/>
        </w:rPr>
        <w:t>Specify the types of data the research will generate.</w:t>
      </w:r>
    </w:p>
    <w:p w14:paraId="2409F10C" w14:textId="77777777" w:rsidR="00F364B6" w:rsidRPr="004A300D" w:rsidRDefault="00F364B6">
      <w:pPr>
        <w:rPr>
          <w:color w:val="000000" w:themeColor="text1"/>
        </w:rPr>
      </w:pPr>
    </w:p>
    <w:p w14:paraId="2C711C46" w14:textId="77777777" w:rsidR="00F364B6" w:rsidRPr="004A300D" w:rsidRDefault="00965171">
      <w:pPr>
        <w:rPr>
          <w:i/>
          <w:iCs/>
          <w:color w:val="000000" w:themeColor="text1"/>
          <w:sz w:val="20"/>
        </w:rPr>
      </w:pPr>
      <w:r w:rsidRPr="004A300D">
        <w:rPr>
          <w:b/>
          <w:i/>
          <w:iCs/>
          <w:color w:val="000000" w:themeColor="text1"/>
          <w:sz w:val="20"/>
        </w:rPr>
        <w:t>STFC Guidance</w:t>
      </w:r>
      <w:r w:rsidRPr="004A300D">
        <w:rPr>
          <w:i/>
          <w:iCs/>
          <w:color w:val="000000" w:themeColor="text1"/>
          <w:sz w:val="20"/>
        </w:rPr>
        <w:br/>
        <w:t>Data management plans should describe the types of data that are expected to be produced from the project, including the raw data arising directly from the research, the reduced data derived from it, and published data.</w:t>
      </w:r>
    </w:p>
    <w:p w14:paraId="0A5664C7" w14:textId="77777777" w:rsidR="00F364B6" w:rsidRPr="004A300D" w:rsidRDefault="00965171">
      <w:pPr>
        <w:rPr>
          <w:i/>
          <w:iCs/>
          <w:color w:val="000000" w:themeColor="text1"/>
          <w:sz w:val="20"/>
        </w:rPr>
      </w:pPr>
      <w:r w:rsidRPr="004A300D">
        <w:rPr>
          <w:i/>
          <w:iCs/>
          <w:color w:val="000000" w:themeColor="text1"/>
          <w:sz w:val="20"/>
        </w:rPr>
        <w:t> </w:t>
      </w:r>
    </w:p>
    <w:p w14:paraId="2F64D460" w14:textId="21B6D3D1" w:rsidR="006A4AE9" w:rsidRPr="004A300D" w:rsidRDefault="00DA4062" w:rsidP="006A4AE9">
      <w:pPr>
        <w:rPr>
          <w:i/>
          <w:iCs/>
          <w:color w:val="000000" w:themeColor="text1"/>
          <w:sz w:val="20"/>
        </w:rPr>
      </w:pPr>
      <w:r w:rsidRPr="004A300D">
        <w:rPr>
          <w:b/>
          <w:i/>
          <w:iCs/>
          <w:color w:val="000000" w:themeColor="text1"/>
          <w:sz w:val="20"/>
        </w:rPr>
        <w:t>RCA/</w:t>
      </w:r>
      <w:r w:rsidR="006A4AE9" w:rsidRPr="004A300D">
        <w:rPr>
          <w:b/>
          <w:i/>
          <w:iCs/>
          <w:color w:val="000000" w:themeColor="text1"/>
          <w:sz w:val="20"/>
        </w:rPr>
        <w:t>DCC guidance on Data Type</w:t>
      </w:r>
      <w:r w:rsidR="006A4AE9" w:rsidRPr="004A300D">
        <w:rPr>
          <w:i/>
          <w:iCs/>
          <w:color w:val="000000" w:themeColor="text1"/>
          <w:sz w:val="20"/>
        </w:rPr>
        <w:br/>
        <w:t>Questions to consider:</w:t>
      </w:r>
    </w:p>
    <w:p w14:paraId="4A34358D" w14:textId="77777777" w:rsidR="006A4AE9" w:rsidRPr="004A300D" w:rsidRDefault="006A4AE9" w:rsidP="006A4AE9">
      <w:pPr>
        <w:pStyle w:val="ListParagraph"/>
        <w:numPr>
          <w:ilvl w:val="0"/>
          <w:numId w:val="4"/>
        </w:numPr>
        <w:spacing w:after="0"/>
        <w:rPr>
          <w:i/>
          <w:iCs/>
          <w:color w:val="000000" w:themeColor="text1"/>
          <w:sz w:val="20"/>
        </w:rPr>
      </w:pPr>
      <w:r w:rsidRPr="004A300D">
        <w:rPr>
          <w:i/>
          <w:iCs/>
          <w:color w:val="000000" w:themeColor="text1"/>
          <w:sz w:val="20"/>
        </w:rPr>
        <w:t>What types of data will you create?</w:t>
      </w:r>
    </w:p>
    <w:p w14:paraId="4FF7316C" w14:textId="77777777" w:rsidR="006A4AE9" w:rsidRPr="004A300D" w:rsidRDefault="006A4AE9" w:rsidP="006A4AE9">
      <w:pPr>
        <w:pStyle w:val="ListParagraph"/>
        <w:numPr>
          <w:ilvl w:val="0"/>
          <w:numId w:val="4"/>
        </w:numPr>
        <w:spacing w:before="0"/>
        <w:rPr>
          <w:i/>
          <w:iCs/>
          <w:color w:val="000000" w:themeColor="text1"/>
          <w:sz w:val="20"/>
        </w:rPr>
      </w:pPr>
      <w:r w:rsidRPr="004A300D">
        <w:rPr>
          <w:i/>
          <w:iCs/>
          <w:color w:val="000000" w:themeColor="text1"/>
          <w:sz w:val="20"/>
        </w:rPr>
        <w:t>Which types of data will have long-term value?</w:t>
      </w:r>
    </w:p>
    <w:p w14:paraId="0A952FC0" w14:textId="5D08FB50" w:rsidR="00F364B6" w:rsidRPr="004A300D" w:rsidRDefault="006A4AE9">
      <w:pPr>
        <w:rPr>
          <w:i/>
          <w:iCs/>
          <w:color w:val="000000" w:themeColor="text1"/>
          <w:sz w:val="20"/>
        </w:rPr>
      </w:pPr>
      <w:r w:rsidRPr="004A300D">
        <w:rPr>
          <w:i/>
          <w:iCs/>
          <w:color w:val="000000" w:themeColor="text1"/>
          <w:sz w:val="20"/>
        </w:rPr>
        <w:t xml:space="preserve">Outline the types of data that are expected to be produced from the project </w:t>
      </w:r>
      <w:proofErr w:type="gramStart"/>
      <w:r w:rsidRPr="004A300D">
        <w:rPr>
          <w:i/>
          <w:iCs/>
          <w:color w:val="000000" w:themeColor="text1"/>
          <w:sz w:val="20"/>
        </w:rPr>
        <w:t>e.g.</w:t>
      </w:r>
      <w:proofErr w:type="gramEnd"/>
      <w:r w:rsidRPr="004A300D">
        <w:rPr>
          <w:i/>
          <w:iCs/>
          <w:color w:val="000000" w:themeColor="text1"/>
          <w:sz w:val="20"/>
        </w:rPr>
        <w:t xml:space="preserve"> quantitative, qualitative, survey data, experimental measurements, models, images, audiovisual data, samples etc. Include the raw data arising directly from the research, the reduced data derived from it, and published data.</w:t>
      </w:r>
    </w:p>
    <w:p w14:paraId="18558988" w14:textId="77777777" w:rsidR="00F364B6" w:rsidRPr="004A300D" w:rsidRDefault="006A4AE9">
      <w:pPr>
        <w:pStyle w:val="Heading3"/>
        <w:rPr>
          <w:color w:val="000000" w:themeColor="text1"/>
          <w:sz w:val="22"/>
          <w:szCs w:val="22"/>
        </w:rPr>
      </w:pPr>
      <w:r w:rsidRPr="004A300D">
        <w:rPr>
          <w:color w:val="000000" w:themeColor="text1"/>
          <w:sz w:val="22"/>
          <w:szCs w:val="22"/>
        </w:rPr>
        <w:t xml:space="preserve">2. </w:t>
      </w:r>
      <w:r w:rsidR="00965171" w:rsidRPr="004A300D">
        <w:rPr>
          <w:color w:val="000000" w:themeColor="text1"/>
          <w:sz w:val="22"/>
          <w:szCs w:val="22"/>
        </w:rPr>
        <w:t>Data preservation</w:t>
      </w:r>
    </w:p>
    <w:p w14:paraId="2489E366" w14:textId="77777777" w:rsidR="00F364B6" w:rsidRPr="004A300D" w:rsidRDefault="00E15654">
      <w:pPr>
        <w:rPr>
          <w:b/>
          <w:color w:val="000000" w:themeColor="text1"/>
          <w:sz w:val="22"/>
          <w:szCs w:val="22"/>
        </w:rPr>
      </w:pPr>
      <w:r w:rsidRPr="004A300D">
        <w:rPr>
          <w:b/>
          <w:color w:val="000000" w:themeColor="text1"/>
          <w:sz w:val="22"/>
          <w:szCs w:val="22"/>
        </w:rPr>
        <w:t xml:space="preserve">2.1 </w:t>
      </w:r>
      <w:r w:rsidR="00965171" w:rsidRPr="004A300D">
        <w:rPr>
          <w:b/>
          <w:color w:val="000000" w:themeColor="text1"/>
          <w:sz w:val="22"/>
          <w:szCs w:val="22"/>
        </w:rPr>
        <w:t>Specify which data will be preserved and how.</w:t>
      </w:r>
    </w:p>
    <w:p w14:paraId="58E59459" w14:textId="77777777" w:rsidR="00F364B6" w:rsidRPr="004A300D" w:rsidRDefault="00F364B6">
      <w:pPr>
        <w:rPr>
          <w:color w:val="000000" w:themeColor="text1"/>
        </w:rPr>
      </w:pPr>
    </w:p>
    <w:p w14:paraId="7A79016E" w14:textId="77777777" w:rsidR="00F364B6" w:rsidRPr="004A300D" w:rsidRDefault="00965171">
      <w:pPr>
        <w:rPr>
          <w:i/>
          <w:iCs/>
          <w:color w:val="000000" w:themeColor="text1"/>
          <w:sz w:val="20"/>
        </w:rPr>
      </w:pPr>
      <w:r w:rsidRPr="004A300D">
        <w:rPr>
          <w:b/>
          <w:i/>
          <w:iCs/>
          <w:color w:val="000000" w:themeColor="text1"/>
          <w:sz w:val="20"/>
        </w:rPr>
        <w:t>STFC Guidance</w:t>
      </w:r>
      <w:r w:rsidRPr="004A300D">
        <w:rPr>
          <w:i/>
          <w:iCs/>
          <w:color w:val="000000" w:themeColor="text1"/>
          <w:sz w:val="20"/>
        </w:rPr>
        <w:br/>
        <w:t xml:space="preserve">Unless there are compelling reasons not to do so, STFC expects data to be managed through an established repository, chosen to </w:t>
      </w:r>
      <w:proofErr w:type="spellStart"/>
      <w:r w:rsidRPr="004A300D">
        <w:rPr>
          <w:i/>
          <w:iCs/>
          <w:color w:val="000000" w:themeColor="text1"/>
          <w:sz w:val="20"/>
        </w:rPr>
        <w:t>maximise</w:t>
      </w:r>
      <w:proofErr w:type="spellEnd"/>
      <w:r w:rsidRPr="004A300D">
        <w:rPr>
          <w:i/>
          <w:iCs/>
          <w:color w:val="000000" w:themeColor="text1"/>
          <w:sz w:val="20"/>
        </w:rPr>
        <w:t xml:space="preserve"> the scientific value from aggregation of related data. This may be at the grant holder's institution or elsewhere. Data management plans may refer to the general policies of the chosen repository and only include further details if necessary to the specific project. (If it is proposed not to use an established repository, the data management plan will need to demonstrate that resources and systems will be in place to enable the data to be curated effectively beyond the lifetime of the grant, although STFC </w:t>
      </w:r>
      <w:proofErr w:type="spellStart"/>
      <w:r w:rsidRPr="004A300D">
        <w:rPr>
          <w:i/>
          <w:iCs/>
          <w:color w:val="000000" w:themeColor="text1"/>
          <w:sz w:val="20"/>
        </w:rPr>
        <w:t>recognises</w:t>
      </w:r>
      <w:proofErr w:type="spellEnd"/>
      <w:r w:rsidRPr="004A300D">
        <w:rPr>
          <w:i/>
          <w:iCs/>
          <w:color w:val="000000" w:themeColor="text1"/>
          <w:sz w:val="20"/>
        </w:rPr>
        <w:t xml:space="preserve"> that applicants may not have the expertise to describe in detail how data will be curated).</w:t>
      </w:r>
    </w:p>
    <w:p w14:paraId="0F38D6C5" w14:textId="77777777" w:rsidR="00F364B6" w:rsidRPr="004A300D" w:rsidRDefault="00965171">
      <w:pPr>
        <w:rPr>
          <w:i/>
          <w:iCs/>
          <w:color w:val="000000" w:themeColor="text1"/>
          <w:sz w:val="20"/>
        </w:rPr>
      </w:pPr>
      <w:r w:rsidRPr="004A300D">
        <w:rPr>
          <w:i/>
          <w:iCs/>
          <w:color w:val="000000" w:themeColor="text1"/>
          <w:sz w:val="20"/>
        </w:rPr>
        <w:t> </w:t>
      </w:r>
    </w:p>
    <w:p w14:paraId="1293F625" w14:textId="7A0332D9" w:rsidR="006A4AE9" w:rsidRPr="004A300D" w:rsidRDefault="006717C4" w:rsidP="006A4AE9">
      <w:pPr>
        <w:rPr>
          <w:i/>
          <w:iCs/>
          <w:color w:val="000000" w:themeColor="text1"/>
          <w:sz w:val="20"/>
        </w:rPr>
      </w:pPr>
      <w:r w:rsidRPr="004A300D">
        <w:rPr>
          <w:b/>
          <w:i/>
          <w:iCs/>
          <w:color w:val="000000" w:themeColor="text1"/>
          <w:sz w:val="20"/>
        </w:rPr>
        <w:t>RCA/</w:t>
      </w:r>
      <w:r w:rsidR="006A4AE9" w:rsidRPr="004A300D">
        <w:rPr>
          <w:b/>
          <w:i/>
          <w:iCs/>
          <w:color w:val="000000" w:themeColor="text1"/>
          <w:sz w:val="20"/>
        </w:rPr>
        <w:t>DCC guidance on Preservation Plan</w:t>
      </w:r>
      <w:r w:rsidR="006A4AE9" w:rsidRPr="004A300D">
        <w:rPr>
          <w:i/>
          <w:iCs/>
          <w:color w:val="000000" w:themeColor="text1"/>
          <w:sz w:val="20"/>
        </w:rPr>
        <w:br/>
        <w:t>Questions to consider:</w:t>
      </w:r>
    </w:p>
    <w:p w14:paraId="5156B438" w14:textId="77777777" w:rsidR="006A4AE9" w:rsidRPr="004A300D" w:rsidRDefault="006A4AE9" w:rsidP="006A4AE9">
      <w:pPr>
        <w:pStyle w:val="ListParagraph"/>
        <w:numPr>
          <w:ilvl w:val="0"/>
          <w:numId w:val="14"/>
        </w:numPr>
        <w:spacing w:after="0"/>
        <w:rPr>
          <w:i/>
          <w:iCs/>
          <w:color w:val="000000" w:themeColor="text1"/>
          <w:sz w:val="20"/>
        </w:rPr>
      </w:pPr>
      <w:r w:rsidRPr="004A300D">
        <w:rPr>
          <w:i/>
          <w:iCs/>
          <w:color w:val="000000" w:themeColor="text1"/>
          <w:sz w:val="20"/>
        </w:rPr>
        <w:t xml:space="preserve">What is the long-term preservation plan for the dataset? </w:t>
      </w:r>
      <w:proofErr w:type="gramStart"/>
      <w:r w:rsidRPr="004A300D">
        <w:rPr>
          <w:i/>
          <w:iCs/>
          <w:color w:val="000000" w:themeColor="text1"/>
          <w:sz w:val="20"/>
        </w:rPr>
        <w:t>e.g.</w:t>
      </w:r>
      <w:proofErr w:type="gramEnd"/>
      <w:r w:rsidRPr="004A300D">
        <w:rPr>
          <w:i/>
          <w:iCs/>
          <w:color w:val="000000" w:themeColor="text1"/>
          <w:sz w:val="20"/>
        </w:rPr>
        <w:t xml:space="preserve"> deposit in a data repository</w:t>
      </w:r>
    </w:p>
    <w:p w14:paraId="064CACD4" w14:textId="77777777" w:rsidR="006A4AE9" w:rsidRPr="004A300D" w:rsidRDefault="006A4AE9" w:rsidP="006A4AE9">
      <w:pPr>
        <w:pStyle w:val="ListParagraph"/>
        <w:numPr>
          <w:ilvl w:val="0"/>
          <w:numId w:val="14"/>
        </w:numPr>
        <w:spacing w:before="0"/>
        <w:rPr>
          <w:i/>
          <w:iCs/>
          <w:color w:val="000000" w:themeColor="text1"/>
          <w:sz w:val="20"/>
        </w:rPr>
      </w:pPr>
      <w:r w:rsidRPr="004A300D">
        <w:rPr>
          <w:i/>
          <w:iCs/>
          <w:color w:val="000000" w:themeColor="text1"/>
          <w:sz w:val="20"/>
        </w:rPr>
        <w:t>Will additional resources be needed to prepare data for deposit or meet charges from data repositories?</w:t>
      </w:r>
    </w:p>
    <w:p w14:paraId="72DC533F" w14:textId="77777777" w:rsidR="006A4AE9" w:rsidRPr="004A300D" w:rsidRDefault="006A4AE9" w:rsidP="006A4AE9">
      <w:pPr>
        <w:rPr>
          <w:i/>
          <w:iCs/>
          <w:color w:val="000000" w:themeColor="text1"/>
          <w:sz w:val="20"/>
        </w:rPr>
      </w:pPr>
      <w:r w:rsidRPr="004A300D">
        <w:rPr>
          <w:i/>
          <w:iCs/>
          <w:color w:val="000000" w:themeColor="text1"/>
          <w:sz w:val="20"/>
        </w:rPr>
        <w:t>Researchers should consider how datasets that have long-term value will be preserved and curated beyond the lifetime of the grant. Also outline the plans for preparing and documenting data for sharing and archiving.</w:t>
      </w:r>
    </w:p>
    <w:p w14:paraId="09729B51" w14:textId="77777777" w:rsidR="006A4AE9" w:rsidRPr="004A300D" w:rsidRDefault="006A4AE9" w:rsidP="006A4AE9">
      <w:pPr>
        <w:rPr>
          <w:i/>
          <w:iCs/>
          <w:color w:val="000000" w:themeColor="text1"/>
          <w:sz w:val="20"/>
        </w:rPr>
      </w:pPr>
      <w:r w:rsidRPr="004A300D">
        <w:rPr>
          <w:i/>
          <w:iCs/>
          <w:color w:val="000000" w:themeColor="text1"/>
          <w:sz w:val="20"/>
        </w:rPr>
        <w:t>If you do not propose to use an established repository, the data management plan should demonstrate that resources and systems will be in place to enable the data to be curated effectively beyond the lifetime of the grant.</w:t>
      </w:r>
    </w:p>
    <w:p w14:paraId="0CBD169F" w14:textId="77777777" w:rsidR="006A4AE9" w:rsidRPr="004A300D" w:rsidRDefault="006A4AE9" w:rsidP="006A4AE9">
      <w:pPr>
        <w:rPr>
          <w:i/>
          <w:iCs/>
          <w:color w:val="000000" w:themeColor="text1"/>
          <w:sz w:val="20"/>
        </w:rPr>
      </w:pPr>
      <w:r w:rsidRPr="004A300D">
        <w:rPr>
          <w:i/>
          <w:iCs/>
          <w:color w:val="000000" w:themeColor="text1"/>
          <w:sz w:val="20"/>
        </w:rPr>
        <w:t> </w:t>
      </w:r>
    </w:p>
    <w:p w14:paraId="1F464590" w14:textId="77777777" w:rsidR="004A300D" w:rsidRPr="004A300D" w:rsidRDefault="004A300D" w:rsidP="004A300D">
      <w:pPr>
        <w:rPr>
          <w:b/>
          <w:i/>
          <w:iCs/>
          <w:color w:val="000000" w:themeColor="text1"/>
          <w:sz w:val="20"/>
        </w:rPr>
      </w:pPr>
      <w:r w:rsidRPr="004A300D">
        <w:rPr>
          <w:b/>
          <w:i/>
          <w:iCs/>
          <w:color w:val="000000" w:themeColor="text1"/>
          <w:sz w:val="20"/>
        </w:rPr>
        <w:t>RCA/DCC guidance: Data repository</w:t>
      </w:r>
    </w:p>
    <w:p w14:paraId="65E76D2B" w14:textId="77777777" w:rsidR="004A300D" w:rsidRPr="004A300D" w:rsidRDefault="004A300D" w:rsidP="004A300D">
      <w:pPr>
        <w:rPr>
          <w:i/>
          <w:iCs/>
          <w:color w:val="000000" w:themeColor="text1"/>
          <w:sz w:val="20"/>
        </w:rPr>
      </w:pPr>
      <w:r w:rsidRPr="004A300D">
        <w:rPr>
          <w:i/>
          <w:iCs/>
          <w:color w:val="000000" w:themeColor="text1"/>
          <w:sz w:val="20"/>
        </w:rPr>
        <w:lastRenderedPageBreak/>
        <w:t xml:space="preserve">Long-term preservation and access </w:t>
      </w:r>
      <w:proofErr w:type="gramStart"/>
      <w:r w:rsidRPr="004A300D">
        <w:rPr>
          <w:i/>
          <w:iCs/>
          <w:color w:val="000000" w:themeColor="text1"/>
          <w:sz w:val="20"/>
        </w:rPr>
        <w:t>is</w:t>
      </w:r>
      <w:proofErr w:type="gramEnd"/>
      <w:r w:rsidRPr="004A300D">
        <w:rPr>
          <w:i/>
          <w:iCs/>
          <w:color w:val="000000" w:themeColor="text1"/>
          <w:sz w:val="20"/>
        </w:rPr>
        <w:t xml:space="preserve"> generally best managed by using a specialist repository. While you don’t have to specify the repository you will use, you should state the criteria you will use to select it. When considering a repository, you should examine their policies, procedures, metadata standards and any costs that might be incurred. If using a storage facility other than an established repository or data </w:t>
      </w:r>
      <w:proofErr w:type="spellStart"/>
      <w:r w:rsidRPr="004A300D">
        <w:rPr>
          <w:i/>
          <w:iCs/>
          <w:color w:val="000000" w:themeColor="text1"/>
          <w:sz w:val="20"/>
        </w:rPr>
        <w:t>centre</w:t>
      </w:r>
      <w:proofErr w:type="spellEnd"/>
      <w:r w:rsidRPr="004A300D">
        <w:rPr>
          <w:i/>
          <w:iCs/>
          <w:color w:val="000000" w:themeColor="text1"/>
          <w:sz w:val="20"/>
        </w:rPr>
        <w:t>, you will need to demonstrate its efficacy and longevity.</w:t>
      </w:r>
    </w:p>
    <w:p w14:paraId="7A53EBE0" w14:textId="77777777" w:rsidR="004A300D" w:rsidRPr="004A300D" w:rsidRDefault="004A300D" w:rsidP="004A300D">
      <w:pPr>
        <w:rPr>
          <w:i/>
          <w:iCs/>
          <w:color w:val="000000" w:themeColor="text1"/>
          <w:sz w:val="20"/>
        </w:rPr>
      </w:pPr>
    </w:p>
    <w:p w14:paraId="008CE7BD" w14:textId="77777777" w:rsidR="004A300D" w:rsidRPr="004A300D" w:rsidRDefault="004A300D" w:rsidP="004A300D">
      <w:pPr>
        <w:rPr>
          <w:i/>
          <w:iCs/>
          <w:color w:val="000000" w:themeColor="text1"/>
          <w:sz w:val="20"/>
        </w:rPr>
      </w:pPr>
      <w:r w:rsidRPr="004A300D">
        <w:rPr>
          <w:i/>
          <w:iCs/>
          <w:color w:val="000000" w:themeColor="text1"/>
          <w:sz w:val="20"/>
        </w:rPr>
        <w:t>Some funders specify a data repository, such as </w:t>
      </w:r>
      <w:hyperlink r:id="rId5">
        <w:r w:rsidRPr="004A300D">
          <w:rPr>
            <w:i/>
            <w:iCs/>
            <w:color w:val="000000" w:themeColor="text1"/>
            <w:sz w:val="20"/>
            <w:u w:val="single"/>
          </w:rPr>
          <w:t xml:space="preserve">UK Data Service </w:t>
        </w:r>
        <w:proofErr w:type="spellStart"/>
        <w:r w:rsidRPr="004A300D">
          <w:rPr>
            <w:i/>
            <w:iCs/>
            <w:color w:val="000000" w:themeColor="text1"/>
            <w:sz w:val="20"/>
            <w:u w:val="single"/>
          </w:rPr>
          <w:t>ReShare</w:t>
        </w:r>
        <w:proofErr w:type="spellEnd"/>
      </w:hyperlink>
      <w:r w:rsidRPr="004A300D">
        <w:rPr>
          <w:i/>
          <w:iCs/>
          <w:color w:val="000000" w:themeColor="text1"/>
          <w:sz w:val="20"/>
        </w:rPr>
        <w:t>, </w:t>
      </w:r>
      <w:hyperlink r:id="rId6">
        <w:r w:rsidRPr="004A300D">
          <w:rPr>
            <w:i/>
            <w:iCs/>
            <w:color w:val="000000" w:themeColor="text1"/>
            <w:sz w:val="20"/>
            <w:u w:val="single"/>
          </w:rPr>
          <w:t xml:space="preserve">NERC Data </w:t>
        </w:r>
        <w:proofErr w:type="spellStart"/>
        <w:r w:rsidRPr="004A300D">
          <w:rPr>
            <w:i/>
            <w:iCs/>
            <w:color w:val="000000" w:themeColor="text1"/>
            <w:sz w:val="20"/>
            <w:u w:val="single"/>
          </w:rPr>
          <w:t>Centres</w:t>
        </w:r>
        <w:proofErr w:type="spellEnd"/>
      </w:hyperlink>
      <w:r w:rsidRPr="004A300D">
        <w:rPr>
          <w:i/>
          <w:iCs/>
          <w:color w:val="000000" w:themeColor="text1"/>
          <w:sz w:val="20"/>
        </w:rPr>
        <w:t> or </w:t>
      </w:r>
      <w:hyperlink r:id="rId7">
        <w:r w:rsidRPr="004A300D">
          <w:rPr>
            <w:i/>
            <w:iCs/>
            <w:color w:val="000000" w:themeColor="text1"/>
            <w:sz w:val="20"/>
            <w:u w:val="single"/>
          </w:rPr>
          <w:t>Archaeology Data Service</w:t>
        </w:r>
      </w:hyperlink>
      <w:r w:rsidRPr="004A300D">
        <w:rPr>
          <w:i/>
          <w:iCs/>
          <w:color w:val="000000" w:themeColor="text1"/>
          <w:sz w:val="20"/>
        </w:rPr>
        <w:t>. Resources such as </w:t>
      </w:r>
      <w:hyperlink r:id="rId8">
        <w:r w:rsidRPr="004A300D">
          <w:rPr>
            <w:i/>
            <w:iCs/>
            <w:color w:val="000000" w:themeColor="text1"/>
            <w:sz w:val="20"/>
            <w:u w:val="single"/>
          </w:rPr>
          <w:t>re3data</w:t>
        </w:r>
      </w:hyperlink>
      <w:r w:rsidRPr="004A300D">
        <w:rPr>
          <w:i/>
          <w:iCs/>
          <w:color w:val="000000" w:themeColor="text1"/>
          <w:sz w:val="20"/>
        </w:rPr>
        <w:t xml:space="preserve"> and those provided by </w:t>
      </w:r>
      <w:hyperlink r:id="rId9" w:anchor="datasharing">
        <w:r w:rsidRPr="004A300D">
          <w:rPr>
            <w:i/>
            <w:iCs/>
            <w:color w:val="000000" w:themeColor="text1"/>
            <w:sz w:val="20"/>
            <w:u w:val="single"/>
          </w:rPr>
          <w:t>BBSRC</w:t>
        </w:r>
      </w:hyperlink>
      <w:r w:rsidRPr="004A300D">
        <w:rPr>
          <w:i/>
          <w:iCs/>
          <w:color w:val="000000" w:themeColor="text1"/>
          <w:sz w:val="20"/>
        </w:rPr>
        <w:t> or </w:t>
      </w:r>
      <w:hyperlink r:id="rId10">
        <w:r w:rsidRPr="004A300D">
          <w:rPr>
            <w:i/>
            <w:iCs/>
            <w:color w:val="000000" w:themeColor="text1"/>
            <w:sz w:val="20"/>
            <w:u w:val="single"/>
          </w:rPr>
          <w:t>Nature</w:t>
        </w:r>
      </w:hyperlink>
      <w:r w:rsidRPr="004A300D">
        <w:rPr>
          <w:i/>
          <w:iCs/>
          <w:color w:val="000000" w:themeColor="text1"/>
          <w:sz w:val="20"/>
        </w:rPr>
        <w:t xml:space="preserve"> can be used to find an appropriate repository. General purpose repositories that you may consider are </w:t>
      </w:r>
      <w:hyperlink r:id="rId11" w:history="1">
        <w:proofErr w:type="spellStart"/>
        <w:r w:rsidRPr="004A300D">
          <w:rPr>
            <w:rStyle w:val="Hyperlink"/>
            <w:rFonts w:eastAsiaTheme="majorEastAsia"/>
            <w:i/>
            <w:iCs/>
            <w:color w:val="000000" w:themeColor="text1"/>
            <w:sz w:val="20"/>
          </w:rPr>
          <w:t>Zenodo</w:t>
        </w:r>
        <w:proofErr w:type="spellEnd"/>
      </w:hyperlink>
      <w:r w:rsidRPr="004A300D">
        <w:rPr>
          <w:i/>
          <w:iCs/>
          <w:color w:val="000000" w:themeColor="text1"/>
          <w:sz w:val="20"/>
        </w:rPr>
        <w:t xml:space="preserve"> and </w:t>
      </w:r>
      <w:hyperlink r:id="rId12" w:history="1">
        <w:proofErr w:type="spellStart"/>
        <w:r w:rsidRPr="004A300D">
          <w:rPr>
            <w:rStyle w:val="Hyperlink"/>
            <w:rFonts w:eastAsiaTheme="majorEastAsia"/>
            <w:i/>
            <w:iCs/>
            <w:color w:val="000000" w:themeColor="text1"/>
            <w:sz w:val="20"/>
          </w:rPr>
          <w:t>Figshare</w:t>
        </w:r>
        <w:proofErr w:type="spellEnd"/>
      </w:hyperlink>
      <w:r w:rsidRPr="004A300D">
        <w:rPr>
          <w:i/>
          <w:iCs/>
          <w:color w:val="000000" w:themeColor="text1"/>
          <w:sz w:val="20"/>
        </w:rPr>
        <w:t>; these are non-discipline specific open access repositories that will ensure the preservation of data for a minimum of 10 years from the last point of access and provide a permanent DOI for the data. Alternatively, RCA researchers can deposit small datasets, particularly those containing textual or visual material, in the RCA Research Repository. All research data selected for long-term preservation should be registered in the RCA Research Data Repository, irrespective of where the data files themselves are deposited. Research data in non-digital formats, and digital data that cannot be made accessible or requires controlled access, should also be registered in the RCA Research Repository. This will increase the discoverability and visibility of the research data.</w:t>
      </w:r>
    </w:p>
    <w:p w14:paraId="6014C5D9" w14:textId="77777777" w:rsidR="004A300D" w:rsidRPr="004A300D" w:rsidRDefault="004A300D">
      <w:pPr>
        <w:rPr>
          <w:b/>
          <w:color w:val="000000" w:themeColor="text1"/>
        </w:rPr>
      </w:pPr>
    </w:p>
    <w:p w14:paraId="3DCF6FBA" w14:textId="38A2FEC6" w:rsidR="00F364B6" w:rsidRPr="004A300D" w:rsidRDefault="00E15654">
      <w:pPr>
        <w:rPr>
          <w:b/>
          <w:color w:val="000000" w:themeColor="text1"/>
          <w:sz w:val="22"/>
          <w:szCs w:val="22"/>
        </w:rPr>
      </w:pPr>
      <w:r w:rsidRPr="004A300D">
        <w:rPr>
          <w:b/>
          <w:color w:val="000000" w:themeColor="text1"/>
          <w:sz w:val="22"/>
          <w:szCs w:val="22"/>
        </w:rPr>
        <w:t xml:space="preserve">2.2 </w:t>
      </w:r>
      <w:r w:rsidR="00965171" w:rsidRPr="004A300D">
        <w:rPr>
          <w:b/>
          <w:color w:val="000000" w:themeColor="text1"/>
          <w:sz w:val="22"/>
          <w:szCs w:val="22"/>
        </w:rPr>
        <w:t>Specify the software and metadata implications.</w:t>
      </w:r>
    </w:p>
    <w:p w14:paraId="59FDF9D3" w14:textId="77777777" w:rsidR="00F364B6" w:rsidRPr="004A300D" w:rsidRDefault="00F364B6">
      <w:pPr>
        <w:rPr>
          <w:color w:val="000000" w:themeColor="text1"/>
        </w:rPr>
      </w:pPr>
    </w:p>
    <w:p w14:paraId="7F6609E3" w14:textId="61969418" w:rsidR="00F364B6" w:rsidRPr="004A300D" w:rsidRDefault="00965171">
      <w:pPr>
        <w:rPr>
          <w:i/>
          <w:iCs/>
          <w:color w:val="000000" w:themeColor="text1"/>
          <w:sz w:val="20"/>
        </w:rPr>
      </w:pPr>
      <w:r w:rsidRPr="004A300D">
        <w:rPr>
          <w:b/>
          <w:i/>
          <w:iCs/>
          <w:color w:val="000000" w:themeColor="text1"/>
          <w:sz w:val="20"/>
        </w:rPr>
        <w:t>STFC Guidance</w:t>
      </w:r>
      <w:r w:rsidRPr="004A300D">
        <w:rPr>
          <w:i/>
          <w:iCs/>
          <w:color w:val="000000" w:themeColor="text1"/>
          <w:sz w:val="20"/>
        </w:rPr>
        <w:br/>
        <w:t>The data management plan should specify the software and metadata that will be retained to enable the data to be read and interpreted.</w:t>
      </w:r>
    </w:p>
    <w:p w14:paraId="68BC3C53" w14:textId="77777777" w:rsidR="004A300D" w:rsidRPr="004A300D" w:rsidRDefault="004A300D">
      <w:pPr>
        <w:rPr>
          <w:i/>
          <w:iCs/>
          <w:color w:val="000000" w:themeColor="text1"/>
          <w:sz w:val="20"/>
        </w:rPr>
      </w:pPr>
    </w:p>
    <w:p w14:paraId="7B616F2C" w14:textId="77777777" w:rsidR="004A300D" w:rsidRPr="004A300D" w:rsidRDefault="004A300D" w:rsidP="004A300D">
      <w:pPr>
        <w:pStyle w:val="NormalWeb"/>
        <w:shd w:val="clear" w:color="auto" w:fill="FFFFFF"/>
        <w:spacing w:before="0" w:beforeAutospacing="0" w:after="150" w:afterAutospacing="0"/>
        <w:rPr>
          <w:rFonts w:ascii="Arial" w:hAnsi="Arial" w:cs="Arial"/>
          <w:i/>
          <w:iCs/>
          <w:color w:val="000000" w:themeColor="text1"/>
          <w:sz w:val="20"/>
          <w:szCs w:val="20"/>
        </w:rPr>
      </w:pPr>
      <w:r w:rsidRPr="004A300D">
        <w:rPr>
          <w:rFonts w:ascii="Arial" w:hAnsi="Arial" w:cs="Arial"/>
          <w:b/>
          <w:i/>
          <w:iCs/>
          <w:color w:val="000000" w:themeColor="text1"/>
          <w:sz w:val="20"/>
          <w:szCs w:val="20"/>
        </w:rPr>
        <w:t>RCA/DCC Guidance</w:t>
      </w:r>
      <w:r w:rsidRPr="004A300D">
        <w:rPr>
          <w:rFonts w:ascii="Arial" w:hAnsi="Arial" w:cs="Arial"/>
          <w:i/>
          <w:iCs/>
          <w:color w:val="000000" w:themeColor="text1"/>
          <w:sz w:val="20"/>
          <w:szCs w:val="20"/>
        </w:rPr>
        <w:br/>
        <w:t>Data documentation provides the information necessary to identify, understand and reuse your data. When this information is provided in a much more structured form it is known as 'metadata' (information about data). Without this information it may be impossible to understand or reuse the data.</w:t>
      </w:r>
    </w:p>
    <w:p w14:paraId="63F2EAA9" w14:textId="77777777" w:rsidR="004A300D" w:rsidRPr="004A300D" w:rsidRDefault="004A300D" w:rsidP="004A300D">
      <w:pPr>
        <w:pStyle w:val="NormalWeb"/>
        <w:shd w:val="clear" w:color="auto" w:fill="FFFFFF"/>
        <w:spacing w:before="0" w:beforeAutospacing="0" w:after="150" w:afterAutospacing="0"/>
        <w:rPr>
          <w:rFonts w:ascii="Arial" w:hAnsi="Arial" w:cs="Arial"/>
          <w:i/>
          <w:iCs/>
          <w:color w:val="000000" w:themeColor="text1"/>
          <w:sz w:val="20"/>
          <w:szCs w:val="20"/>
        </w:rPr>
      </w:pPr>
      <w:r w:rsidRPr="004A300D">
        <w:rPr>
          <w:rFonts w:ascii="Arial" w:hAnsi="Arial" w:cs="Arial"/>
          <w:i/>
          <w:iCs/>
          <w:color w:val="000000" w:themeColor="text1"/>
          <w:sz w:val="20"/>
          <w:szCs w:val="20"/>
        </w:rPr>
        <w:t>Things to consider:</w:t>
      </w:r>
    </w:p>
    <w:p w14:paraId="79214303" w14:textId="77777777" w:rsidR="004A300D" w:rsidRPr="004A300D" w:rsidRDefault="004A300D" w:rsidP="004A300D">
      <w:pPr>
        <w:pStyle w:val="NormalWeb"/>
        <w:numPr>
          <w:ilvl w:val="0"/>
          <w:numId w:val="18"/>
        </w:numPr>
        <w:shd w:val="clear" w:color="auto" w:fill="FFFFFF"/>
        <w:spacing w:before="0" w:beforeAutospacing="0" w:after="150" w:afterAutospacing="0"/>
        <w:rPr>
          <w:rFonts w:ascii="Arial" w:hAnsi="Arial" w:cs="Arial"/>
          <w:i/>
          <w:iCs/>
          <w:color w:val="000000" w:themeColor="text1"/>
          <w:sz w:val="20"/>
          <w:szCs w:val="20"/>
        </w:rPr>
      </w:pPr>
      <w:r w:rsidRPr="004A300D">
        <w:rPr>
          <w:rStyle w:val="Strong"/>
          <w:rFonts w:ascii="Arial" w:hAnsi="Arial" w:cs="Arial"/>
          <w:i/>
          <w:iCs/>
          <w:color w:val="000000" w:themeColor="text1"/>
          <w:sz w:val="20"/>
          <w:szCs w:val="20"/>
        </w:rPr>
        <w:t>What information about your data will you capture?</w:t>
      </w:r>
    </w:p>
    <w:p w14:paraId="0C14C055" w14:textId="77777777" w:rsidR="004A300D" w:rsidRPr="004A300D" w:rsidRDefault="004A300D" w:rsidP="004A300D">
      <w:pPr>
        <w:pStyle w:val="NormalWeb"/>
        <w:shd w:val="clear" w:color="auto" w:fill="FFFFFF"/>
        <w:spacing w:before="0" w:beforeAutospacing="0" w:after="150" w:afterAutospacing="0"/>
        <w:rPr>
          <w:rFonts w:ascii="Arial" w:hAnsi="Arial" w:cs="Arial"/>
          <w:i/>
          <w:iCs/>
          <w:color w:val="000000" w:themeColor="text1"/>
          <w:sz w:val="20"/>
          <w:szCs w:val="20"/>
        </w:rPr>
      </w:pPr>
      <w:r w:rsidRPr="004A300D">
        <w:rPr>
          <w:rFonts w:ascii="Arial" w:hAnsi="Arial" w:cs="Arial"/>
          <w:i/>
          <w:iCs/>
          <w:color w:val="000000" w:themeColor="text1"/>
          <w:sz w:val="20"/>
          <w:szCs w:val="20"/>
        </w:rPr>
        <w:t>At a minimum your documentation should include project-level information such as details of who created or contributed to the data; how, why and when the data were created; description of the contents of the dataset; details of how and under what conditions the data can be accessed.</w:t>
      </w:r>
    </w:p>
    <w:p w14:paraId="13232245" w14:textId="77777777" w:rsidR="004A300D" w:rsidRPr="004A300D" w:rsidRDefault="004A300D" w:rsidP="004A300D">
      <w:pPr>
        <w:pStyle w:val="NormalWeb"/>
        <w:shd w:val="clear" w:color="auto" w:fill="FFFFFF"/>
        <w:spacing w:before="0" w:beforeAutospacing="0" w:after="150" w:afterAutospacing="0"/>
        <w:rPr>
          <w:rFonts w:ascii="Arial" w:hAnsi="Arial" w:cs="Arial"/>
          <w:i/>
          <w:iCs/>
          <w:color w:val="000000" w:themeColor="text1"/>
          <w:sz w:val="20"/>
          <w:szCs w:val="20"/>
        </w:rPr>
      </w:pPr>
      <w:r w:rsidRPr="004A300D">
        <w:rPr>
          <w:rFonts w:ascii="Arial" w:hAnsi="Arial" w:cs="Arial"/>
          <w:i/>
          <w:iCs/>
          <w:color w:val="000000" w:themeColor="text1"/>
          <w:sz w:val="20"/>
          <w:szCs w:val="20"/>
        </w:rPr>
        <w:t>Where appropriate you should also include more data-specific information such as lists of variable names and definitions, values and their meanings, units of measurement, the representation of null values, descriptions of processing activities, software needed to access the data. </w:t>
      </w:r>
    </w:p>
    <w:p w14:paraId="45E67D0B" w14:textId="77777777" w:rsidR="004A300D" w:rsidRPr="004A300D" w:rsidRDefault="004A300D" w:rsidP="004A300D">
      <w:pPr>
        <w:pStyle w:val="NormalWeb"/>
        <w:numPr>
          <w:ilvl w:val="0"/>
          <w:numId w:val="18"/>
        </w:numPr>
        <w:shd w:val="clear" w:color="auto" w:fill="FFFFFF"/>
        <w:spacing w:before="0" w:beforeAutospacing="0" w:after="150" w:afterAutospacing="0"/>
        <w:rPr>
          <w:rFonts w:ascii="Arial" w:hAnsi="Arial" w:cs="Arial"/>
          <w:i/>
          <w:iCs/>
          <w:color w:val="000000" w:themeColor="text1"/>
          <w:sz w:val="20"/>
          <w:szCs w:val="20"/>
        </w:rPr>
      </w:pPr>
      <w:r w:rsidRPr="004A300D">
        <w:rPr>
          <w:rStyle w:val="Strong"/>
          <w:rFonts w:ascii="Arial" w:hAnsi="Arial" w:cs="Arial"/>
          <w:i/>
          <w:iCs/>
          <w:color w:val="000000" w:themeColor="text1"/>
          <w:sz w:val="20"/>
          <w:szCs w:val="20"/>
        </w:rPr>
        <w:t>What documentation will accompany your data?</w:t>
      </w:r>
    </w:p>
    <w:p w14:paraId="3657EFE1" w14:textId="77777777" w:rsidR="004A300D" w:rsidRPr="004A300D" w:rsidRDefault="004A300D" w:rsidP="004A300D">
      <w:pPr>
        <w:pStyle w:val="NormalWeb"/>
        <w:shd w:val="clear" w:color="auto" w:fill="FFFFFF"/>
        <w:spacing w:before="0" w:beforeAutospacing="0" w:after="150" w:afterAutospacing="0"/>
        <w:rPr>
          <w:rFonts w:ascii="Arial" w:hAnsi="Arial" w:cs="Arial"/>
          <w:i/>
          <w:iCs/>
          <w:color w:val="000000" w:themeColor="text1"/>
          <w:sz w:val="20"/>
          <w:szCs w:val="20"/>
        </w:rPr>
      </w:pPr>
      <w:r w:rsidRPr="004A300D">
        <w:rPr>
          <w:rFonts w:ascii="Arial" w:hAnsi="Arial" w:cs="Arial"/>
          <w:i/>
          <w:iCs/>
          <w:color w:val="000000" w:themeColor="text1"/>
          <w:sz w:val="20"/>
          <w:szCs w:val="20"/>
        </w:rPr>
        <w:t>Examples of data documentation include: research and laboratory notebooks, data dictionaries and codebooks, README txt files and descriptions of methods and protocols.</w:t>
      </w:r>
    </w:p>
    <w:p w14:paraId="669A5F41" w14:textId="77777777" w:rsidR="004A300D" w:rsidRPr="004A300D" w:rsidRDefault="004A300D" w:rsidP="004A300D">
      <w:pPr>
        <w:pStyle w:val="NormalWeb"/>
        <w:shd w:val="clear" w:color="auto" w:fill="FFFFFF"/>
        <w:spacing w:before="0" w:beforeAutospacing="0" w:after="150" w:afterAutospacing="0"/>
        <w:rPr>
          <w:rFonts w:ascii="Arial" w:hAnsi="Arial" w:cs="Arial"/>
          <w:i/>
          <w:iCs/>
          <w:color w:val="000000" w:themeColor="text1"/>
          <w:sz w:val="20"/>
          <w:szCs w:val="20"/>
        </w:rPr>
      </w:pPr>
      <w:r w:rsidRPr="004A300D">
        <w:rPr>
          <w:rFonts w:ascii="Arial" w:hAnsi="Arial" w:cs="Arial"/>
          <w:i/>
          <w:iCs/>
          <w:color w:val="000000" w:themeColor="text1"/>
          <w:sz w:val="20"/>
          <w:szCs w:val="20"/>
        </w:rPr>
        <w:t xml:space="preserve">Consider also, whether there are other types of supporting documentation which could further help others to understand your data </w:t>
      </w:r>
      <w:proofErr w:type="gramStart"/>
      <w:r w:rsidRPr="004A300D">
        <w:rPr>
          <w:rFonts w:ascii="Arial" w:hAnsi="Arial" w:cs="Arial"/>
          <w:i/>
          <w:iCs/>
          <w:color w:val="000000" w:themeColor="text1"/>
          <w:sz w:val="20"/>
          <w:szCs w:val="20"/>
        </w:rPr>
        <w:t>e.g.</w:t>
      </w:r>
      <w:proofErr w:type="gramEnd"/>
      <w:r w:rsidRPr="004A300D">
        <w:rPr>
          <w:rFonts w:ascii="Arial" w:hAnsi="Arial" w:cs="Arial"/>
          <w:i/>
          <w:iCs/>
          <w:color w:val="000000" w:themeColor="text1"/>
          <w:sz w:val="20"/>
          <w:szCs w:val="20"/>
        </w:rPr>
        <w:t xml:space="preserve"> workshop or project diaries, blank consent forms, information sheet templates, survey tools, blank questionnaires/case report forms etc.</w:t>
      </w:r>
    </w:p>
    <w:p w14:paraId="2B293067" w14:textId="3A336AD7" w:rsidR="00F364B6" w:rsidRPr="004A300D" w:rsidRDefault="004A300D" w:rsidP="004A300D">
      <w:pPr>
        <w:pStyle w:val="NormalWeb"/>
        <w:shd w:val="clear" w:color="auto" w:fill="FFFFFF"/>
        <w:spacing w:before="0" w:beforeAutospacing="0" w:after="150" w:afterAutospacing="0"/>
        <w:rPr>
          <w:rFonts w:ascii="Arial" w:hAnsi="Arial" w:cs="Arial"/>
          <w:i/>
          <w:iCs/>
          <w:color w:val="000000" w:themeColor="text1"/>
          <w:sz w:val="20"/>
          <w:szCs w:val="20"/>
        </w:rPr>
      </w:pPr>
      <w:r w:rsidRPr="004A300D">
        <w:rPr>
          <w:rFonts w:ascii="Arial" w:hAnsi="Arial" w:cs="Arial"/>
          <w:i/>
          <w:iCs/>
          <w:color w:val="000000" w:themeColor="text1"/>
          <w:sz w:val="20"/>
          <w:szCs w:val="20"/>
        </w:rPr>
        <w:t>Consider using an existing metadata standard where such a standard exists. The Digital Curation Centre (DCC) maintains a list of </w:t>
      </w:r>
      <w:hyperlink r:id="rId13" w:tgtFrame="_blank" w:history="1">
        <w:r w:rsidRPr="004A300D">
          <w:rPr>
            <w:rStyle w:val="Hyperlink"/>
            <w:rFonts w:ascii="Arial" w:hAnsi="Arial" w:cs="Arial"/>
            <w:i/>
            <w:iCs/>
            <w:color w:val="000000" w:themeColor="text1"/>
            <w:sz w:val="20"/>
            <w:szCs w:val="20"/>
          </w:rPr>
          <w:t>metadata standards</w:t>
        </w:r>
      </w:hyperlink>
      <w:r w:rsidRPr="004A300D">
        <w:rPr>
          <w:rFonts w:ascii="Arial" w:hAnsi="Arial" w:cs="Arial"/>
          <w:i/>
          <w:iCs/>
          <w:color w:val="000000" w:themeColor="text1"/>
          <w:sz w:val="20"/>
          <w:szCs w:val="20"/>
        </w:rPr>
        <w:t> used in different disciplines.</w:t>
      </w:r>
      <w:r w:rsidRPr="004A300D">
        <w:rPr>
          <w:rFonts w:ascii="Arial" w:hAnsi="Arial" w:cs="Arial"/>
          <w:i/>
          <w:iCs/>
          <w:color w:val="000000" w:themeColor="text1"/>
          <w:sz w:val="20"/>
          <w:szCs w:val="20"/>
        </w:rPr>
        <w:br/>
      </w:r>
    </w:p>
    <w:p w14:paraId="6632ACF7" w14:textId="77777777" w:rsidR="00F364B6" w:rsidRPr="004A300D" w:rsidRDefault="001A10B7">
      <w:pPr>
        <w:rPr>
          <w:b/>
          <w:color w:val="000000" w:themeColor="text1"/>
          <w:sz w:val="22"/>
          <w:szCs w:val="22"/>
        </w:rPr>
      </w:pPr>
      <w:r w:rsidRPr="004A300D">
        <w:rPr>
          <w:b/>
          <w:color w:val="000000" w:themeColor="text1"/>
          <w:sz w:val="22"/>
          <w:szCs w:val="22"/>
        </w:rPr>
        <w:t xml:space="preserve">2.3 </w:t>
      </w:r>
      <w:r w:rsidR="00965171" w:rsidRPr="004A300D">
        <w:rPr>
          <w:b/>
          <w:color w:val="000000" w:themeColor="text1"/>
          <w:sz w:val="22"/>
          <w:szCs w:val="22"/>
        </w:rPr>
        <w:t>Specify for how long the data will be preserved.</w:t>
      </w:r>
    </w:p>
    <w:p w14:paraId="41227FDC" w14:textId="77777777" w:rsidR="00F364B6" w:rsidRPr="004A300D" w:rsidRDefault="00F364B6">
      <w:pPr>
        <w:rPr>
          <w:i/>
          <w:iCs/>
          <w:color w:val="000000" w:themeColor="text1"/>
          <w:sz w:val="20"/>
        </w:rPr>
      </w:pPr>
    </w:p>
    <w:p w14:paraId="638FE5A0" w14:textId="77777777" w:rsidR="00F364B6" w:rsidRPr="004A300D" w:rsidRDefault="00965171">
      <w:pPr>
        <w:rPr>
          <w:i/>
          <w:iCs/>
          <w:color w:val="000000" w:themeColor="text1"/>
          <w:sz w:val="20"/>
        </w:rPr>
      </w:pPr>
      <w:r w:rsidRPr="004A300D">
        <w:rPr>
          <w:b/>
          <w:i/>
          <w:iCs/>
          <w:color w:val="000000" w:themeColor="text1"/>
          <w:sz w:val="20"/>
        </w:rPr>
        <w:t>STFC Guidance</w:t>
      </w:r>
      <w:r w:rsidRPr="004A300D">
        <w:rPr>
          <w:i/>
          <w:iCs/>
          <w:color w:val="000000" w:themeColor="text1"/>
          <w:sz w:val="20"/>
        </w:rPr>
        <w:br/>
        <w:t xml:space="preserve">This may depend on the type of data. Where possible, STFC expects the original data, from which other related data can in principle be derived, to be retained for a minimum of 10 years from the end of the </w:t>
      </w:r>
      <w:r w:rsidRPr="004A300D">
        <w:rPr>
          <w:i/>
          <w:iCs/>
          <w:color w:val="000000" w:themeColor="text1"/>
          <w:sz w:val="20"/>
        </w:rPr>
        <w:lastRenderedPageBreak/>
        <w:t>project. For data that by their nature cannot be re-measured, efforts should be made to retain them indefinitely.</w:t>
      </w:r>
    </w:p>
    <w:p w14:paraId="226908A3" w14:textId="77777777" w:rsidR="00F364B6" w:rsidRPr="004A300D" w:rsidRDefault="00965171">
      <w:pPr>
        <w:rPr>
          <w:i/>
          <w:iCs/>
          <w:color w:val="000000" w:themeColor="text1"/>
          <w:sz w:val="20"/>
        </w:rPr>
      </w:pPr>
      <w:r w:rsidRPr="004A300D">
        <w:rPr>
          <w:i/>
          <w:iCs/>
          <w:color w:val="000000" w:themeColor="text1"/>
          <w:sz w:val="20"/>
        </w:rPr>
        <w:t> </w:t>
      </w:r>
    </w:p>
    <w:p w14:paraId="486DCB37" w14:textId="77777777" w:rsidR="004A300D" w:rsidRPr="004A300D" w:rsidRDefault="004A300D" w:rsidP="004A300D">
      <w:pPr>
        <w:rPr>
          <w:rFonts w:cs="Arial"/>
          <w:i/>
          <w:iCs/>
          <w:color w:val="000000" w:themeColor="text1"/>
          <w:sz w:val="20"/>
        </w:rPr>
      </w:pPr>
      <w:r w:rsidRPr="004A300D">
        <w:rPr>
          <w:rFonts w:cs="Arial"/>
          <w:b/>
          <w:i/>
          <w:iCs/>
          <w:color w:val="000000" w:themeColor="text1"/>
          <w:sz w:val="20"/>
        </w:rPr>
        <w:t xml:space="preserve">RCA/DCC guidance: </w:t>
      </w:r>
      <w:bookmarkStart w:id="0" w:name="Preservation"/>
      <w:r w:rsidRPr="004A300D">
        <w:rPr>
          <w:rFonts w:cs="Arial"/>
          <w:b/>
          <w:i/>
          <w:iCs/>
          <w:color w:val="000000" w:themeColor="text1"/>
          <w:sz w:val="20"/>
        </w:rPr>
        <w:t>Preservation</w:t>
      </w:r>
      <w:bookmarkEnd w:id="0"/>
    </w:p>
    <w:p w14:paraId="3719DACB"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Describe how you will preserve and share your data, including the length of time they will be kept and the nature of the storage location. The RCA Research Data Management Policy requires that all data needed to validate research findings are kept for a minimum of 10 years. Also indicate if any additional resources or funding will be required to deposit and store the data.</w:t>
      </w:r>
    </w:p>
    <w:p w14:paraId="75EB611B" w14:textId="77777777" w:rsidR="004A300D" w:rsidRPr="004A300D" w:rsidRDefault="004A300D" w:rsidP="004A300D">
      <w:pPr>
        <w:rPr>
          <w:rFonts w:cs="Arial"/>
          <w:i/>
          <w:iCs/>
          <w:color w:val="000000" w:themeColor="text1"/>
          <w:sz w:val="20"/>
        </w:rPr>
      </w:pPr>
    </w:p>
    <w:p w14:paraId="61F92DF6"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Funders generally expect data with long-term value to be preserved and remain accessible, alongside the software and code needed to reproduce your findings. This does not mean that you need to keep all of your data, but you will need to state who will be responsible for choosing and archiving data, as well as documenting the removal of any data that must be destroyed.</w:t>
      </w:r>
    </w:p>
    <w:p w14:paraId="2F651899" w14:textId="77777777" w:rsidR="004A300D" w:rsidRPr="004A300D" w:rsidRDefault="004A300D" w:rsidP="004A300D">
      <w:pPr>
        <w:rPr>
          <w:rFonts w:cs="Arial"/>
          <w:i/>
          <w:iCs/>
          <w:color w:val="000000" w:themeColor="text1"/>
          <w:sz w:val="20"/>
        </w:rPr>
      </w:pPr>
    </w:p>
    <w:p w14:paraId="546D8471"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It is particularly important to preserve data which cannot be remeasured or recreated. Many research funders specify which data need to be preserved, how long for and where they should be deposited. See the DCC guide </w:t>
      </w:r>
      <w:hyperlink r:id="rId14">
        <w:r w:rsidRPr="004A300D">
          <w:rPr>
            <w:rFonts w:cs="Arial"/>
            <w:i/>
            <w:iCs/>
            <w:color w:val="000000" w:themeColor="text1"/>
            <w:sz w:val="20"/>
            <w:u w:val="single"/>
          </w:rPr>
          <w:t>How to appraise and select research data for curation</w:t>
        </w:r>
      </w:hyperlink>
      <w:r w:rsidRPr="004A300D">
        <w:rPr>
          <w:rFonts w:cs="Arial"/>
          <w:i/>
          <w:iCs/>
          <w:color w:val="000000" w:themeColor="text1"/>
          <w:sz w:val="20"/>
        </w:rPr>
        <w:t>.</w:t>
      </w:r>
    </w:p>
    <w:p w14:paraId="3F598F8A" w14:textId="77777777" w:rsidR="00F364B6" w:rsidRPr="004A300D" w:rsidRDefault="00FF1203">
      <w:pPr>
        <w:pStyle w:val="Heading3"/>
        <w:rPr>
          <w:color w:val="000000" w:themeColor="text1"/>
          <w:sz w:val="22"/>
          <w:szCs w:val="22"/>
        </w:rPr>
      </w:pPr>
      <w:r w:rsidRPr="004A300D">
        <w:rPr>
          <w:color w:val="000000" w:themeColor="text1"/>
          <w:sz w:val="22"/>
          <w:szCs w:val="22"/>
        </w:rPr>
        <w:t xml:space="preserve">3. </w:t>
      </w:r>
      <w:r w:rsidR="00965171" w:rsidRPr="004A300D">
        <w:rPr>
          <w:color w:val="000000" w:themeColor="text1"/>
          <w:sz w:val="22"/>
          <w:szCs w:val="22"/>
        </w:rPr>
        <w:t>Data sharing</w:t>
      </w:r>
    </w:p>
    <w:p w14:paraId="69E4750D" w14:textId="77777777" w:rsidR="00F364B6" w:rsidRPr="004A300D" w:rsidRDefault="006F0E97">
      <w:pPr>
        <w:rPr>
          <w:b/>
          <w:color w:val="000000" w:themeColor="text1"/>
          <w:sz w:val="22"/>
          <w:szCs w:val="22"/>
        </w:rPr>
      </w:pPr>
      <w:r w:rsidRPr="004A300D">
        <w:rPr>
          <w:b/>
          <w:color w:val="000000" w:themeColor="text1"/>
          <w:sz w:val="22"/>
          <w:szCs w:val="22"/>
        </w:rPr>
        <w:t xml:space="preserve">3.1 </w:t>
      </w:r>
      <w:r w:rsidR="00965171" w:rsidRPr="004A300D">
        <w:rPr>
          <w:b/>
          <w:color w:val="000000" w:themeColor="text1"/>
          <w:sz w:val="22"/>
          <w:szCs w:val="22"/>
        </w:rPr>
        <w:t>Specify and justify which data will have value to others and should be shared.</w:t>
      </w:r>
    </w:p>
    <w:p w14:paraId="7C6B5E58" w14:textId="77777777" w:rsidR="00F364B6" w:rsidRPr="004A300D" w:rsidRDefault="00F364B6">
      <w:pPr>
        <w:rPr>
          <w:color w:val="000000" w:themeColor="text1"/>
        </w:rPr>
      </w:pPr>
    </w:p>
    <w:p w14:paraId="3E0F4204" w14:textId="77777777" w:rsidR="00F364B6" w:rsidRPr="004A300D" w:rsidRDefault="00965171">
      <w:pPr>
        <w:rPr>
          <w:i/>
          <w:iCs/>
          <w:color w:val="000000" w:themeColor="text1"/>
          <w:sz w:val="20"/>
        </w:rPr>
      </w:pPr>
      <w:r w:rsidRPr="004A300D">
        <w:rPr>
          <w:b/>
          <w:i/>
          <w:iCs/>
          <w:color w:val="000000" w:themeColor="text1"/>
          <w:sz w:val="20"/>
        </w:rPr>
        <w:t>STFC Guidance</w:t>
      </w:r>
      <w:r w:rsidRPr="004A300D">
        <w:rPr>
          <w:i/>
          <w:iCs/>
          <w:color w:val="000000" w:themeColor="text1"/>
          <w:sz w:val="20"/>
        </w:rPr>
        <w:br/>
        <w:t>Any data that are shared should be of a sufficiently high quality to be of value to other researchers. In general, published data (data that are displayed or otherwise referred to in a publication) should be made publicly available, but it is for applicants to consider and justify which types of data will, in the context of their project, meaningfully and practically constitute published data. Publicly available means available to anyone, but there may be a requirement for registration to enable tracking of data use and to provide notification of terms and conditions of use where they apply. Other data should be made available wherever it is appropriate and cost-effective to do so, taking into account the cost of curation compared with the cost or feasibility of re-creation, the potential long-term demand for the data and the feasibility of their reuse by others.</w:t>
      </w:r>
    </w:p>
    <w:p w14:paraId="6A646A98" w14:textId="77777777" w:rsidR="00F364B6" w:rsidRPr="004A300D" w:rsidRDefault="00965171">
      <w:pPr>
        <w:rPr>
          <w:i/>
          <w:iCs/>
          <w:color w:val="000000" w:themeColor="text1"/>
          <w:sz w:val="20"/>
        </w:rPr>
      </w:pPr>
      <w:r w:rsidRPr="004A300D">
        <w:rPr>
          <w:i/>
          <w:iCs/>
          <w:color w:val="000000" w:themeColor="text1"/>
          <w:sz w:val="20"/>
        </w:rPr>
        <w:t> </w:t>
      </w:r>
    </w:p>
    <w:p w14:paraId="4385FE0F" w14:textId="77777777" w:rsidR="004A300D" w:rsidRPr="004A300D" w:rsidRDefault="004A300D" w:rsidP="004A300D">
      <w:pPr>
        <w:rPr>
          <w:rFonts w:cs="Arial"/>
          <w:i/>
          <w:iCs/>
          <w:color w:val="000000" w:themeColor="text1"/>
          <w:sz w:val="20"/>
        </w:rPr>
      </w:pPr>
      <w:r w:rsidRPr="004A300D">
        <w:rPr>
          <w:rFonts w:cs="Arial"/>
          <w:b/>
          <w:i/>
          <w:iCs/>
          <w:color w:val="000000" w:themeColor="text1"/>
          <w:sz w:val="20"/>
        </w:rPr>
        <w:t xml:space="preserve">RCA/DCC guidance: </w:t>
      </w:r>
      <w:bookmarkStart w:id="1" w:name="Sharing"/>
      <w:r w:rsidRPr="004A300D">
        <w:rPr>
          <w:rFonts w:cs="Arial"/>
          <w:b/>
          <w:i/>
          <w:iCs/>
          <w:color w:val="000000" w:themeColor="text1"/>
          <w:sz w:val="20"/>
        </w:rPr>
        <w:t>Data sharing</w:t>
      </w:r>
      <w:bookmarkEnd w:id="1"/>
    </w:p>
    <w:p w14:paraId="067069EF"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 xml:space="preserve">Outline which data you will share and how you will share them, </w:t>
      </w:r>
      <w:proofErr w:type="gramStart"/>
      <w:r w:rsidRPr="004A300D">
        <w:rPr>
          <w:rFonts w:cs="Arial"/>
          <w:i/>
          <w:iCs/>
          <w:color w:val="000000" w:themeColor="text1"/>
          <w:sz w:val="20"/>
        </w:rPr>
        <w:t>e.g.</w:t>
      </w:r>
      <w:proofErr w:type="gramEnd"/>
      <w:r w:rsidRPr="004A300D">
        <w:rPr>
          <w:rFonts w:cs="Arial"/>
          <w:i/>
          <w:iCs/>
          <w:color w:val="000000" w:themeColor="text1"/>
          <w:sz w:val="20"/>
        </w:rPr>
        <w:t xml:space="preserve"> depositing in a repository, using a secure data service or dealing with data requests individually. The method(s) used will depend upon the size and nature of the data. You should use standards and formats that enable reuse, and ensure data is discoverable through use of accurate metadata and persistent identifiers.</w:t>
      </w:r>
    </w:p>
    <w:p w14:paraId="219C9931" w14:textId="77777777" w:rsidR="004A300D" w:rsidRPr="004A300D" w:rsidRDefault="004A300D" w:rsidP="004A300D">
      <w:pPr>
        <w:rPr>
          <w:rFonts w:cs="Arial"/>
          <w:i/>
          <w:iCs/>
          <w:color w:val="000000" w:themeColor="text1"/>
          <w:sz w:val="20"/>
        </w:rPr>
      </w:pPr>
    </w:p>
    <w:p w14:paraId="0FADBC74"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The Digital Curation Centre provides useful advice about </w:t>
      </w:r>
      <w:hyperlink r:id="rId15">
        <w:r w:rsidRPr="004A300D">
          <w:rPr>
            <w:rFonts w:cs="Arial"/>
            <w:i/>
            <w:iCs/>
            <w:color w:val="000000" w:themeColor="text1"/>
            <w:sz w:val="20"/>
            <w:u w:val="single"/>
          </w:rPr>
          <w:t>data appraisal and selection</w:t>
        </w:r>
      </w:hyperlink>
      <w:r w:rsidRPr="004A300D">
        <w:rPr>
          <w:rFonts w:cs="Arial"/>
          <w:i/>
          <w:iCs/>
          <w:color w:val="000000" w:themeColor="text1"/>
          <w:sz w:val="20"/>
        </w:rPr>
        <w:t>.</w:t>
      </w:r>
    </w:p>
    <w:p w14:paraId="172364D7" w14:textId="77777777" w:rsidR="004A300D" w:rsidRPr="004A300D" w:rsidRDefault="004A300D" w:rsidP="004A300D">
      <w:pPr>
        <w:rPr>
          <w:rFonts w:cs="Arial"/>
          <w:i/>
          <w:iCs/>
          <w:color w:val="000000" w:themeColor="text1"/>
          <w:sz w:val="20"/>
        </w:rPr>
      </w:pPr>
    </w:p>
    <w:p w14:paraId="43E05682" w14:textId="77777777" w:rsidR="004A300D" w:rsidRPr="004A300D" w:rsidRDefault="004A300D" w:rsidP="004A300D">
      <w:pPr>
        <w:ind w:right="-46"/>
        <w:rPr>
          <w:rFonts w:cs="Arial"/>
          <w:i/>
          <w:iCs/>
          <w:color w:val="000000" w:themeColor="text1"/>
          <w:sz w:val="20"/>
        </w:rPr>
      </w:pPr>
      <w:r w:rsidRPr="004A300D">
        <w:rPr>
          <w:rFonts w:cs="Arial"/>
          <w:i/>
          <w:iCs/>
          <w:color w:val="000000" w:themeColor="text1"/>
          <w:sz w:val="20"/>
        </w:rPr>
        <w:t>Most funders allow a delayed release to allow researchers to have exclusive use of their data and to exploit the results of their research. See the RCA page on Research Funder Policies to determine when you need to make your data available. Restrictions on the release of data may be allowed, to protect confidentiality and for other ethical and legal reasons.</w:t>
      </w:r>
    </w:p>
    <w:p w14:paraId="1063A13B" w14:textId="77777777" w:rsidR="004A300D" w:rsidRPr="004A300D" w:rsidRDefault="004A300D" w:rsidP="004A300D">
      <w:pPr>
        <w:rPr>
          <w:rFonts w:cs="Arial"/>
          <w:i/>
          <w:iCs/>
          <w:color w:val="000000" w:themeColor="text1"/>
          <w:sz w:val="20"/>
        </w:rPr>
      </w:pPr>
    </w:p>
    <w:p w14:paraId="592D0C67"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 xml:space="preserve">While restrictions on sharing should be </w:t>
      </w:r>
      <w:proofErr w:type="spellStart"/>
      <w:r w:rsidRPr="004A300D">
        <w:rPr>
          <w:rFonts w:cs="Arial"/>
          <w:i/>
          <w:iCs/>
          <w:color w:val="000000" w:themeColor="text1"/>
          <w:sz w:val="20"/>
        </w:rPr>
        <w:t>minimised</w:t>
      </w:r>
      <w:proofErr w:type="spellEnd"/>
      <w:r w:rsidRPr="004A300D">
        <w:rPr>
          <w:rFonts w:cs="Arial"/>
          <w:i/>
          <w:iCs/>
          <w:color w:val="000000" w:themeColor="text1"/>
          <w:sz w:val="20"/>
        </w:rPr>
        <w:t>, you should take into account the following when sharing data:</w:t>
      </w:r>
    </w:p>
    <w:p w14:paraId="3041BF8F" w14:textId="77777777" w:rsidR="004A300D" w:rsidRPr="004A300D" w:rsidRDefault="004A300D" w:rsidP="004A300D">
      <w:pPr>
        <w:rPr>
          <w:rFonts w:cs="Arial"/>
          <w:i/>
          <w:iCs/>
          <w:color w:val="000000" w:themeColor="text1"/>
          <w:sz w:val="20"/>
        </w:rPr>
      </w:pPr>
    </w:p>
    <w:p w14:paraId="655E9941" w14:textId="77777777" w:rsidR="004A300D" w:rsidRPr="004A300D" w:rsidRDefault="004A300D" w:rsidP="004A300D">
      <w:pPr>
        <w:pStyle w:val="ListParagraph"/>
        <w:numPr>
          <w:ilvl w:val="0"/>
          <w:numId w:val="19"/>
        </w:numPr>
        <w:spacing w:before="0" w:after="0"/>
        <w:ind w:left="851" w:hanging="425"/>
        <w:contextualSpacing/>
        <w:rPr>
          <w:rFonts w:cs="Arial"/>
          <w:i/>
          <w:iCs/>
          <w:color w:val="000000" w:themeColor="text1"/>
          <w:sz w:val="20"/>
        </w:rPr>
      </w:pPr>
      <w:r w:rsidRPr="004A300D">
        <w:rPr>
          <w:rFonts w:cs="Arial"/>
          <w:i/>
          <w:iCs/>
          <w:color w:val="000000" w:themeColor="text1"/>
          <w:sz w:val="20"/>
        </w:rPr>
        <w:t>Does your data include confidential and sensitive information?</w:t>
      </w:r>
    </w:p>
    <w:p w14:paraId="792A3750" w14:textId="77777777" w:rsidR="004A300D" w:rsidRPr="004A300D" w:rsidRDefault="004A300D" w:rsidP="004A300D">
      <w:pPr>
        <w:pStyle w:val="ListParagraph"/>
        <w:numPr>
          <w:ilvl w:val="0"/>
          <w:numId w:val="19"/>
        </w:numPr>
        <w:spacing w:before="0" w:after="0"/>
        <w:ind w:left="851" w:hanging="425"/>
        <w:contextualSpacing/>
        <w:rPr>
          <w:rFonts w:cs="Arial"/>
          <w:i/>
          <w:iCs/>
          <w:color w:val="000000" w:themeColor="text1"/>
          <w:sz w:val="20"/>
        </w:rPr>
      </w:pPr>
      <w:r w:rsidRPr="004A300D">
        <w:rPr>
          <w:rFonts w:cs="Arial"/>
          <w:i/>
          <w:iCs/>
          <w:color w:val="000000" w:themeColor="text1"/>
          <w:sz w:val="20"/>
        </w:rPr>
        <w:t>Have participants given consent for their data to be shared?</w:t>
      </w:r>
    </w:p>
    <w:p w14:paraId="6398FD0F" w14:textId="77777777" w:rsidR="004A300D" w:rsidRPr="004A300D" w:rsidRDefault="004A300D" w:rsidP="004A300D">
      <w:pPr>
        <w:pStyle w:val="ListParagraph"/>
        <w:numPr>
          <w:ilvl w:val="0"/>
          <w:numId w:val="19"/>
        </w:numPr>
        <w:spacing w:before="0" w:after="0"/>
        <w:ind w:left="851" w:hanging="425"/>
        <w:contextualSpacing/>
        <w:rPr>
          <w:rFonts w:cs="Arial"/>
          <w:i/>
          <w:iCs/>
          <w:color w:val="000000" w:themeColor="text1"/>
          <w:sz w:val="20"/>
        </w:rPr>
      </w:pPr>
      <w:r w:rsidRPr="004A300D">
        <w:rPr>
          <w:rFonts w:cs="Arial"/>
          <w:i/>
          <w:iCs/>
          <w:color w:val="000000" w:themeColor="text1"/>
          <w:sz w:val="20"/>
        </w:rPr>
        <w:t xml:space="preserve">Consider what can be done to make sensitive data openly sharable - can these data be </w:t>
      </w:r>
      <w:proofErr w:type="spellStart"/>
      <w:r w:rsidRPr="004A300D">
        <w:rPr>
          <w:rFonts w:cs="Arial"/>
          <w:i/>
          <w:iCs/>
          <w:color w:val="000000" w:themeColor="text1"/>
          <w:sz w:val="20"/>
        </w:rPr>
        <w:t>anonymised</w:t>
      </w:r>
      <w:proofErr w:type="spellEnd"/>
      <w:r w:rsidRPr="004A300D">
        <w:rPr>
          <w:rFonts w:cs="Arial"/>
          <w:i/>
          <w:iCs/>
          <w:color w:val="000000" w:themeColor="text1"/>
          <w:sz w:val="20"/>
        </w:rPr>
        <w:t>?</w:t>
      </w:r>
    </w:p>
    <w:p w14:paraId="7F31122B" w14:textId="77777777" w:rsidR="004A300D" w:rsidRPr="004A300D" w:rsidRDefault="004A300D" w:rsidP="004A300D">
      <w:pPr>
        <w:pStyle w:val="ListParagraph"/>
        <w:numPr>
          <w:ilvl w:val="0"/>
          <w:numId w:val="19"/>
        </w:numPr>
        <w:spacing w:before="0" w:after="0"/>
        <w:ind w:left="851" w:hanging="425"/>
        <w:contextualSpacing/>
        <w:rPr>
          <w:rFonts w:cs="Arial"/>
          <w:i/>
          <w:iCs/>
          <w:color w:val="000000" w:themeColor="text1"/>
          <w:sz w:val="20"/>
        </w:rPr>
      </w:pPr>
      <w:r w:rsidRPr="004A300D">
        <w:rPr>
          <w:rFonts w:cs="Arial"/>
          <w:i/>
          <w:iCs/>
          <w:color w:val="000000" w:themeColor="text1"/>
          <w:sz w:val="20"/>
        </w:rPr>
        <w:t>Do different parts of your data require different access conditions? These may require separate deposits.</w:t>
      </w:r>
    </w:p>
    <w:p w14:paraId="18930724" w14:textId="77777777" w:rsidR="004A300D" w:rsidRPr="004A300D" w:rsidRDefault="004A300D" w:rsidP="004A300D">
      <w:pPr>
        <w:pStyle w:val="ListParagraph"/>
        <w:numPr>
          <w:ilvl w:val="0"/>
          <w:numId w:val="19"/>
        </w:numPr>
        <w:spacing w:before="0" w:after="0"/>
        <w:ind w:left="851" w:hanging="425"/>
        <w:contextualSpacing/>
        <w:rPr>
          <w:rFonts w:cs="Arial"/>
          <w:i/>
          <w:iCs/>
          <w:color w:val="000000" w:themeColor="text1"/>
          <w:sz w:val="20"/>
        </w:rPr>
      </w:pPr>
      <w:r w:rsidRPr="004A300D">
        <w:rPr>
          <w:rFonts w:cs="Arial"/>
          <w:i/>
          <w:iCs/>
          <w:color w:val="000000" w:themeColor="text1"/>
          <w:sz w:val="20"/>
        </w:rPr>
        <w:t>Who will be responsible for controlling access?</w:t>
      </w:r>
    </w:p>
    <w:p w14:paraId="5B85ABF2" w14:textId="77777777" w:rsidR="004A300D" w:rsidRPr="004A300D" w:rsidRDefault="004A300D" w:rsidP="004A300D">
      <w:pPr>
        <w:ind w:left="426"/>
        <w:rPr>
          <w:rFonts w:cs="Arial"/>
          <w:i/>
          <w:iCs/>
          <w:color w:val="000000" w:themeColor="text1"/>
          <w:sz w:val="20"/>
        </w:rPr>
      </w:pPr>
    </w:p>
    <w:p w14:paraId="322241C6"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 xml:space="preserve">Whatever form of publishing is used, research data should be licensed to indicate what users may or may not do with the data. Data repositories will indicate what </w:t>
      </w:r>
      <w:proofErr w:type="spellStart"/>
      <w:r w:rsidRPr="004A300D">
        <w:rPr>
          <w:rFonts w:cs="Arial"/>
          <w:i/>
          <w:iCs/>
          <w:color w:val="000000" w:themeColor="text1"/>
          <w:sz w:val="20"/>
        </w:rPr>
        <w:t>licences</w:t>
      </w:r>
      <w:proofErr w:type="spellEnd"/>
      <w:r w:rsidRPr="004A300D">
        <w:rPr>
          <w:rFonts w:cs="Arial"/>
          <w:i/>
          <w:iCs/>
          <w:color w:val="000000" w:themeColor="text1"/>
          <w:sz w:val="20"/>
        </w:rPr>
        <w:t xml:space="preserve"> are available for the data they house. More information is available from the Digital Curation Centre on </w:t>
      </w:r>
      <w:hyperlink r:id="rId16">
        <w:r w:rsidRPr="004A300D">
          <w:rPr>
            <w:rFonts w:cs="Arial"/>
            <w:i/>
            <w:iCs/>
            <w:color w:val="000000" w:themeColor="text1"/>
            <w:sz w:val="20"/>
            <w:u w:val="single"/>
          </w:rPr>
          <w:t>how to license research data</w:t>
        </w:r>
      </w:hyperlink>
      <w:r w:rsidRPr="004A300D">
        <w:rPr>
          <w:rFonts w:cs="Arial"/>
          <w:i/>
          <w:iCs/>
          <w:color w:val="000000" w:themeColor="text1"/>
          <w:sz w:val="20"/>
        </w:rPr>
        <w:t>.</w:t>
      </w:r>
    </w:p>
    <w:p w14:paraId="6742211E" w14:textId="77777777" w:rsidR="004A300D" w:rsidRPr="004A300D" w:rsidRDefault="004A300D" w:rsidP="004A300D">
      <w:pPr>
        <w:rPr>
          <w:rFonts w:cs="Arial"/>
          <w:i/>
          <w:iCs/>
          <w:color w:val="000000" w:themeColor="text1"/>
          <w:sz w:val="20"/>
        </w:rPr>
      </w:pPr>
    </w:p>
    <w:p w14:paraId="6EFD7415"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For all Royal College of Art research, a metadata record should be registered in the RCA Research Repository.</w:t>
      </w:r>
    </w:p>
    <w:p w14:paraId="0C5B30F5" w14:textId="77777777" w:rsidR="004A300D" w:rsidRPr="004A300D" w:rsidRDefault="004A300D" w:rsidP="004A300D">
      <w:pPr>
        <w:rPr>
          <w:rFonts w:cs="Arial"/>
          <w:i/>
          <w:iCs/>
          <w:color w:val="000000" w:themeColor="text1"/>
          <w:sz w:val="20"/>
        </w:rPr>
      </w:pPr>
    </w:p>
    <w:p w14:paraId="1E7D6DA6" w14:textId="2AA05249" w:rsidR="006F0E97" w:rsidRPr="004A300D" w:rsidRDefault="004A300D">
      <w:pPr>
        <w:rPr>
          <w:rFonts w:eastAsiaTheme="majorEastAsia" w:cs="Arial"/>
          <w:b/>
          <w:bCs/>
          <w:caps/>
          <w:color w:val="000000" w:themeColor="text1"/>
          <w:szCs w:val="18"/>
        </w:rPr>
      </w:pPr>
      <w:r w:rsidRPr="004A300D">
        <w:rPr>
          <w:rFonts w:cs="Arial"/>
          <w:i/>
          <w:iCs/>
          <w:color w:val="000000" w:themeColor="text1"/>
          <w:sz w:val="20"/>
        </w:rPr>
        <w:t>A Data Access statement should also be included in any publication based upon the research data. A Data Access Statement is a short statement explaining where the data is available, and under what license or access conditions. This helps to further increase the visibility of the data whilst also supporting the validity and reproducibility of your research findings.</w:t>
      </w:r>
      <w:r w:rsidRPr="004A300D">
        <w:rPr>
          <w:rFonts w:cs="Arial"/>
          <w:i/>
          <w:iCs/>
          <w:color w:val="000000" w:themeColor="text1"/>
          <w:sz w:val="20"/>
        </w:rPr>
        <w:br/>
      </w:r>
    </w:p>
    <w:p w14:paraId="4CE42C7B" w14:textId="77777777" w:rsidR="00F364B6" w:rsidRPr="004A300D" w:rsidRDefault="006F0E97">
      <w:pPr>
        <w:rPr>
          <w:b/>
          <w:color w:val="000000" w:themeColor="text1"/>
          <w:sz w:val="22"/>
          <w:szCs w:val="22"/>
        </w:rPr>
      </w:pPr>
      <w:r w:rsidRPr="004A300D">
        <w:rPr>
          <w:b/>
          <w:color w:val="000000" w:themeColor="text1"/>
          <w:sz w:val="22"/>
          <w:szCs w:val="22"/>
        </w:rPr>
        <w:t xml:space="preserve">3.2 </w:t>
      </w:r>
      <w:r w:rsidR="00965171" w:rsidRPr="004A300D">
        <w:rPr>
          <w:b/>
          <w:color w:val="000000" w:themeColor="text1"/>
          <w:sz w:val="22"/>
          <w:szCs w:val="22"/>
        </w:rPr>
        <w:t>Specify and justify the length of any proprietary period.</w:t>
      </w:r>
    </w:p>
    <w:p w14:paraId="688B46D8" w14:textId="77777777" w:rsidR="00F364B6" w:rsidRPr="004A300D" w:rsidRDefault="00F364B6">
      <w:pPr>
        <w:rPr>
          <w:color w:val="000000" w:themeColor="text1"/>
        </w:rPr>
      </w:pPr>
    </w:p>
    <w:p w14:paraId="4229B658" w14:textId="77777777" w:rsidR="00F364B6" w:rsidRPr="004A300D" w:rsidRDefault="00965171">
      <w:pPr>
        <w:rPr>
          <w:i/>
          <w:iCs/>
          <w:color w:val="000000" w:themeColor="text1"/>
          <w:sz w:val="20"/>
        </w:rPr>
      </w:pPr>
      <w:r w:rsidRPr="004A300D">
        <w:rPr>
          <w:b/>
          <w:i/>
          <w:iCs/>
          <w:color w:val="000000" w:themeColor="text1"/>
          <w:sz w:val="20"/>
        </w:rPr>
        <w:t>STFC Guidance</w:t>
      </w:r>
      <w:r w:rsidRPr="004A300D">
        <w:rPr>
          <w:i/>
          <w:iCs/>
          <w:color w:val="000000" w:themeColor="text1"/>
          <w:sz w:val="20"/>
        </w:rPr>
        <w:br/>
        <w:t>This might for example refer to the reasonable needs of the research team to have a first opportunity to exploit the results of their research, including any intellectual property arising. Where there are accepted norms within a scientific field or specific archive they should normally be followed. In general, STFC expects that published data should be made publicly available within six months of publication unless justified otherwise.</w:t>
      </w:r>
    </w:p>
    <w:p w14:paraId="55451AB2" w14:textId="77777777" w:rsidR="00F364B6" w:rsidRPr="004A300D" w:rsidRDefault="00965171">
      <w:pPr>
        <w:rPr>
          <w:i/>
          <w:iCs/>
          <w:color w:val="000000" w:themeColor="text1"/>
          <w:sz w:val="20"/>
        </w:rPr>
      </w:pPr>
      <w:r w:rsidRPr="004A300D">
        <w:rPr>
          <w:i/>
          <w:iCs/>
          <w:color w:val="000000" w:themeColor="text1"/>
          <w:sz w:val="20"/>
        </w:rPr>
        <w:t> </w:t>
      </w:r>
    </w:p>
    <w:p w14:paraId="571DF881" w14:textId="50A8FD51" w:rsidR="00F364B6" w:rsidRPr="004A300D" w:rsidRDefault="004A300D">
      <w:pPr>
        <w:rPr>
          <w:i/>
          <w:iCs/>
          <w:color w:val="000000" w:themeColor="text1"/>
          <w:sz w:val="20"/>
        </w:rPr>
      </w:pPr>
      <w:r w:rsidRPr="004A300D">
        <w:rPr>
          <w:b/>
          <w:i/>
          <w:iCs/>
          <w:color w:val="000000" w:themeColor="text1"/>
          <w:sz w:val="20"/>
        </w:rPr>
        <w:t>RCA/</w:t>
      </w:r>
      <w:r w:rsidR="00965171" w:rsidRPr="004A300D">
        <w:rPr>
          <w:b/>
          <w:i/>
          <w:iCs/>
          <w:color w:val="000000" w:themeColor="text1"/>
          <w:sz w:val="20"/>
        </w:rPr>
        <w:t xml:space="preserve">DCC guidance on Timeframe </w:t>
      </w:r>
      <w:proofErr w:type="gramStart"/>
      <w:r w:rsidR="00965171" w:rsidRPr="004A300D">
        <w:rPr>
          <w:b/>
          <w:i/>
          <w:iCs/>
          <w:color w:val="000000" w:themeColor="text1"/>
          <w:sz w:val="20"/>
        </w:rPr>
        <w:t>For</w:t>
      </w:r>
      <w:proofErr w:type="gramEnd"/>
      <w:r w:rsidR="00965171" w:rsidRPr="004A300D">
        <w:rPr>
          <w:b/>
          <w:i/>
          <w:iCs/>
          <w:color w:val="000000" w:themeColor="text1"/>
          <w:sz w:val="20"/>
        </w:rPr>
        <w:t xml:space="preserve"> Data Sharing</w:t>
      </w:r>
      <w:r w:rsidR="00965171" w:rsidRPr="004A300D">
        <w:rPr>
          <w:i/>
          <w:iCs/>
          <w:color w:val="000000" w:themeColor="text1"/>
          <w:sz w:val="20"/>
        </w:rPr>
        <w:br/>
        <w:t>Questions to consider:</w:t>
      </w:r>
    </w:p>
    <w:p w14:paraId="33D33E89" w14:textId="77777777" w:rsidR="00F364B6" w:rsidRPr="004A300D" w:rsidRDefault="00965171">
      <w:pPr>
        <w:pStyle w:val="ListParagraph"/>
        <w:numPr>
          <w:ilvl w:val="0"/>
          <w:numId w:val="10"/>
        </w:numPr>
        <w:rPr>
          <w:i/>
          <w:iCs/>
          <w:color w:val="000000" w:themeColor="text1"/>
          <w:sz w:val="20"/>
        </w:rPr>
      </w:pPr>
      <w:r w:rsidRPr="004A300D">
        <w:rPr>
          <w:i/>
          <w:iCs/>
          <w:color w:val="000000" w:themeColor="text1"/>
          <w:sz w:val="20"/>
        </w:rPr>
        <w:t>When will you make the data available?</w:t>
      </w:r>
    </w:p>
    <w:p w14:paraId="4A9843AA" w14:textId="7E0AE1D7" w:rsidR="00DC553D" w:rsidRPr="004A300D" w:rsidRDefault="00965171" w:rsidP="00DC553D">
      <w:pPr>
        <w:spacing w:after="240"/>
        <w:rPr>
          <w:i/>
          <w:iCs/>
          <w:color w:val="000000" w:themeColor="text1"/>
          <w:sz w:val="20"/>
        </w:rPr>
      </w:pPr>
      <w:r w:rsidRPr="004A300D">
        <w:rPr>
          <w:i/>
          <w:iCs/>
          <w:color w:val="000000" w:themeColor="text1"/>
          <w:sz w:val="20"/>
        </w:rPr>
        <w:t>Data (with accompanying metadata) should be shared in a timely fashion. It is generally expected that timely release would be no later than publication of the main findings and should be in-line with established best practice in the field. Researchers have a legitimate interest in benefiting from their investment of time and effort in producing data, but not in prolonged exclusive use. Research funders typically allow embargoes in line with practice in the field, but expect these to be outlined up-front and justified.</w:t>
      </w:r>
    </w:p>
    <w:p w14:paraId="4E68AABF" w14:textId="77777777" w:rsidR="00F364B6" w:rsidRPr="004A300D" w:rsidRDefault="006F0E97">
      <w:pPr>
        <w:rPr>
          <w:b/>
          <w:color w:val="000000" w:themeColor="text1"/>
          <w:sz w:val="22"/>
          <w:szCs w:val="22"/>
        </w:rPr>
      </w:pPr>
      <w:r w:rsidRPr="004A300D">
        <w:rPr>
          <w:b/>
          <w:color w:val="000000" w:themeColor="text1"/>
          <w:sz w:val="22"/>
          <w:szCs w:val="22"/>
        </w:rPr>
        <w:t xml:space="preserve">3.3 </w:t>
      </w:r>
      <w:r w:rsidR="00965171" w:rsidRPr="004A300D">
        <w:rPr>
          <w:b/>
          <w:color w:val="000000" w:themeColor="text1"/>
          <w:sz w:val="22"/>
          <w:szCs w:val="22"/>
        </w:rPr>
        <w:t>Specify how data will be shared</w:t>
      </w:r>
    </w:p>
    <w:p w14:paraId="206B40FF" w14:textId="77777777" w:rsidR="00F364B6" w:rsidRPr="004A300D" w:rsidRDefault="00F364B6">
      <w:pPr>
        <w:rPr>
          <w:color w:val="000000" w:themeColor="text1"/>
        </w:rPr>
      </w:pPr>
    </w:p>
    <w:p w14:paraId="4DA947C9" w14:textId="77777777" w:rsidR="00F364B6" w:rsidRPr="004A300D" w:rsidRDefault="00965171">
      <w:pPr>
        <w:rPr>
          <w:i/>
          <w:iCs/>
          <w:color w:val="000000" w:themeColor="text1"/>
          <w:sz w:val="20"/>
        </w:rPr>
      </w:pPr>
      <w:r w:rsidRPr="004A300D">
        <w:rPr>
          <w:b/>
          <w:i/>
          <w:iCs/>
          <w:color w:val="000000" w:themeColor="text1"/>
          <w:sz w:val="20"/>
        </w:rPr>
        <w:t>STFC Guidance</w:t>
      </w:r>
      <w:r w:rsidRPr="004A300D">
        <w:rPr>
          <w:i/>
          <w:iCs/>
          <w:color w:val="000000" w:themeColor="text1"/>
          <w:sz w:val="20"/>
        </w:rPr>
        <w:br/>
        <w:t xml:space="preserve">The minimum level of data sharing expected would be that of making the data available in the natural format in which they were created, along with documentation and metadata, according to the standard accepted procedures within the scientific field. Where the data are likely to be in great demand by others it may be appropriate to request resources for a more proactive approach to data sharing, which </w:t>
      </w:r>
      <w:proofErr w:type="spellStart"/>
      <w:r w:rsidRPr="004A300D">
        <w:rPr>
          <w:i/>
          <w:iCs/>
          <w:color w:val="000000" w:themeColor="text1"/>
          <w:sz w:val="20"/>
        </w:rPr>
        <w:t>maximises</w:t>
      </w:r>
      <w:proofErr w:type="spellEnd"/>
      <w:r w:rsidRPr="004A300D">
        <w:rPr>
          <w:i/>
          <w:iCs/>
          <w:color w:val="000000" w:themeColor="text1"/>
          <w:sz w:val="20"/>
        </w:rPr>
        <w:t xml:space="preserve"> opportunities for cross linkage with other sectors.</w:t>
      </w:r>
    </w:p>
    <w:p w14:paraId="7233B8FE" w14:textId="0E984F94" w:rsidR="00F364B6" w:rsidRPr="004A300D" w:rsidRDefault="00965171">
      <w:pPr>
        <w:rPr>
          <w:i/>
          <w:iCs/>
          <w:color w:val="000000" w:themeColor="text1"/>
          <w:sz w:val="20"/>
        </w:rPr>
      </w:pPr>
      <w:r w:rsidRPr="004A300D">
        <w:rPr>
          <w:i/>
          <w:iCs/>
          <w:color w:val="000000" w:themeColor="text1"/>
          <w:sz w:val="20"/>
        </w:rPr>
        <w:t> </w:t>
      </w:r>
    </w:p>
    <w:p w14:paraId="454CD359" w14:textId="65781AA7" w:rsidR="006957F9" w:rsidRPr="004A300D" w:rsidRDefault="004A300D" w:rsidP="006957F9">
      <w:pPr>
        <w:rPr>
          <w:i/>
          <w:iCs/>
          <w:color w:val="000000" w:themeColor="text1"/>
          <w:sz w:val="20"/>
        </w:rPr>
      </w:pPr>
      <w:r w:rsidRPr="004A300D">
        <w:rPr>
          <w:b/>
          <w:i/>
          <w:iCs/>
          <w:color w:val="000000" w:themeColor="text1"/>
          <w:sz w:val="20"/>
        </w:rPr>
        <w:t>RCA/</w:t>
      </w:r>
      <w:r w:rsidR="006957F9" w:rsidRPr="004A300D">
        <w:rPr>
          <w:b/>
          <w:i/>
          <w:iCs/>
          <w:color w:val="000000" w:themeColor="text1"/>
          <w:sz w:val="20"/>
        </w:rPr>
        <w:t xml:space="preserve">DCC guidance on Method </w:t>
      </w:r>
      <w:proofErr w:type="gramStart"/>
      <w:r w:rsidR="006957F9" w:rsidRPr="004A300D">
        <w:rPr>
          <w:b/>
          <w:i/>
          <w:iCs/>
          <w:color w:val="000000" w:themeColor="text1"/>
          <w:sz w:val="20"/>
        </w:rPr>
        <w:t>For</w:t>
      </w:r>
      <w:proofErr w:type="gramEnd"/>
      <w:r w:rsidR="006957F9" w:rsidRPr="004A300D">
        <w:rPr>
          <w:b/>
          <w:i/>
          <w:iCs/>
          <w:color w:val="000000" w:themeColor="text1"/>
          <w:sz w:val="20"/>
        </w:rPr>
        <w:t xml:space="preserve"> Data Sharing</w:t>
      </w:r>
    </w:p>
    <w:p w14:paraId="20257383" w14:textId="553B730C" w:rsidR="006957F9" w:rsidRPr="004A300D" w:rsidRDefault="004A300D" w:rsidP="006957F9">
      <w:pPr>
        <w:rPr>
          <w:i/>
          <w:iCs/>
          <w:color w:val="000000" w:themeColor="text1"/>
          <w:sz w:val="20"/>
        </w:rPr>
      </w:pPr>
      <w:r w:rsidRPr="004A300D">
        <w:rPr>
          <w:i/>
          <w:iCs/>
          <w:color w:val="000000" w:themeColor="text1"/>
          <w:sz w:val="20"/>
        </w:rPr>
        <w:t>See the guidance on data sharing in section 3.1 above.</w:t>
      </w:r>
    </w:p>
    <w:p w14:paraId="0EE50271" w14:textId="64B98459" w:rsidR="00F364B6" w:rsidRPr="004A300D" w:rsidRDefault="006957F9">
      <w:pPr>
        <w:rPr>
          <w:i/>
          <w:iCs/>
          <w:color w:val="000000" w:themeColor="text1"/>
          <w:sz w:val="20"/>
        </w:rPr>
      </w:pPr>
      <w:r w:rsidRPr="004A300D">
        <w:rPr>
          <w:i/>
          <w:iCs/>
          <w:color w:val="000000" w:themeColor="text1"/>
          <w:sz w:val="20"/>
        </w:rPr>
        <w:t> </w:t>
      </w:r>
    </w:p>
    <w:p w14:paraId="029B74CF" w14:textId="77777777" w:rsidR="00F364B6" w:rsidRPr="004A300D" w:rsidRDefault="00965171">
      <w:pPr>
        <w:pStyle w:val="Heading3"/>
        <w:rPr>
          <w:color w:val="000000" w:themeColor="text1"/>
          <w:sz w:val="22"/>
          <w:szCs w:val="22"/>
        </w:rPr>
      </w:pPr>
      <w:r w:rsidRPr="004A300D">
        <w:rPr>
          <w:color w:val="000000" w:themeColor="text1"/>
          <w:sz w:val="22"/>
          <w:szCs w:val="22"/>
        </w:rPr>
        <w:t xml:space="preserve">Resources </w:t>
      </w:r>
    </w:p>
    <w:p w14:paraId="20DCCED1" w14:textId="77777777" w:rsidR="00F364B6" w:rsidRPr="004A300D" w:rsidRDefault="00965171">
      <w:pPr>
        <w:rPr>
          <w:b/>
          <w:color w:val="000000" w:themeColor="text1"/>
          <w:sz w:val="22"/>
          <w:szCs w:val="22"/>
        </w:rPr>
      </w:pPr>
      <w:r w:rsidRPr="004A300D">
        <w:rPr>
          <w:b/>
          <w:color w:val="000000" w:themeColor="text1"/>
          <w:sz w:val="22"/>
          <w:szCs w:val="22"/>
        </w:rPr>
        <w:t>Specify and justify any resources required to preserve and share the data.</w:t>
      </w:r>
    </w:p>
    <w:p w14:paraId="51F6E272" w14:textId="77777777" w:rsidR="00F364B6" w:rsidRPr="004A300D" w:rsidRDefault="00F364B6">
      <w:pPr>
        <w:rPr>
          <w:color w:val="000000" w:themeColor="text1"/>
        </w:rPr>
      </w:pPr>
    </w:p>
    <w:p w14:paraId="075A1AF1" w14:textId="77777777" w:rsidR="00F364B6" w:rsidRPr="004A300D" w:rsidRDefault="00965171">
      <w:pPr>
        <w:rPr>
          <w:i/>
          <w:iCs/>
          <w:color w:val="000000" w:themeColor="text1"/>
          <w:sz w:val="20"/>
        </w:rPr>
      </w:pPr>
      <w:r w:rsidRPr="004A300D">
        <w:rPr>
          <w:b/>
          <w:i/>
          <w:iCs/>
          <w:color w:val="000000" w:themeColor="text1"/>
          <w:sz w:val="20"/>
        </w:rPr>
        <w:t>STFC Guidance</w:t>
      </w:r>
      <w:r w:rsidRPr="004A300D">
        <w:rPr>
          <w:i/>
          <w:iCs/>
          <w:color w:val="000000" w:themeColor="text1"/>
          <w:sz w:val="20"/>
        </w:rPr>
        <w:br/>
        <w:t>Wherever possible, data management should make use of existing skills and capabilities. However, justification should be made for any additional specialist staff (or training for existing staff) needed within the grant to enable the research team to manage, preserve and share data effectively; and for any computational facilities needed to manage, store and share the data generated by the research.</w:t>
      </w:r>
    </w:p>
    <w:p w14:paraId="26C835C4" w14:textId="77777777" w:rsidR="00F364B6" w:rsidRPr="004A300D" w:rsidRDefault="00965171">
      <w:pPr>
        <w:rPr>
          <w:i/>
          <w:iCs/>
          <w:color w:val="000000" w:themeColor="text1"/>
          <w:sz w:val="20"/>
        </w:rPr>
      </w:pPr>
      <w:r w:rsidRPr="004A300D">
        <w:rPr>
          <w:i/>
          <w:iCs/>
          <w:color w:val="000000" w:themeColor="text1"/>
          <w:sz w:val="20"/>
        </w:rPr>
        <w:t> </w:t>
      </w:r>
    </w:p>
    <w:p w14:paraId="585539BB" w14:textId="4FFE9D03" w:rsidR="004A300D" w:rsidRPr="004A300D" w:rsidRDefault="004A300D" w:rsidP="004A300D">
      <w:pPr>
        <w:rPr>
          <w:rFonts w:cs="Arial"/>
          <w:i/>
          <w:iCs/>
          <w:color w:val="000000" w:themeColor="text1"/>
          <w:sz w:val="20"/>
        </w:rPr>
      </w:pPr>
      <w:r w:rsidRPr="004A300D">
        <w:rPr>
          <w:b/>
          <w:i/>
          <w:iCs/>
          <w:color w:val="000000" w:themeColor="text1"/>
          <w:sz w:val="20"/>
        </w:rPr>
        <w:lastRenderedPageBreak/>
        <w:t>RCA/</w:t>
      </w:r>
      <w:r w:rsidR="008224F9" w:rsidRPr="004A300D">
        <w:rPr>
          <w:b/>
          <w:i/>
          <w:iCs/>
          <w:color w:val="000000" w:themeColor="text1"/>
          <w:sz w:val="20"/>
        </w:rPr>
        <w:t>DCC guidance on Resourcing</w:t>
      </w:r>
      <w:r w:rsidR="008224F9" w:rsidRPr="004A300D">
        <w:rPr>
          <w:i/>
          <w:iCs/>
          <w:color w:val="000000" w:themeColor="text1"/>
          <w:sz w:val="20"/>
        </w:rPr>
        <w:br/>
      </w:r>
      <w:r w:rsidRPr="004A300D">
        <w:rPr>
          <w:rFonts w:cs="Arial"/>
          <w:i/>
          <w:iCs/>
          <w:color w:val="000000" w:themeColor="text1"/>
          <w:sz w:val="20"/>
        </w:rPr>
        <w:t>Questions to consider:</w:t>
      </w:r>
    </w:p>
    <w:p w14:paraId="58949F30" w14:textId="77777777" w:rsidR="004A300D" w:rsidRPr="004A300D" w:rsidRDefault="004A300D" w:rsidP="004A300D">
      <w:pPr>
        <w:pStyle w:val="ListParagraph"/>
        <w:numPr>
          <w:ilvl w:val="0"/>
          <w:numId w:val="20"/>
        </w:numPr>
        <w:spacing w:after="0"/>
        <w:rPr>
          <w:rFonts w:cs="Arial"/>
          <w:i/>
          <w:iCs/>
          <w:color w:val="000000" w:themeColor="text1"/>
          <w:sz w:val="20"/>
        </w:rPr>
      </w:pPr>
      <w:r w:rsidRPr="004A300D">
        <w:rPr>
          <w:rFonts w:cs="Arial"/>
          <w:i/>
          <w:iCs/>
          <w:color w:val="000000" w:themeColor="text1"/>
          <w:sz w:val="20"/>
        </w:rPr>
        <w:t>Is additional specialist expertise (or training for existing staff) required?</w:t>
      </w:r>
    </w:p>
    <w:p w14:paraId="58ABCFA0" w14:textId="77777777" w:rsidR="004A300D" w:rsidRPr="004A300D" w:rsidRDefault="004A300D" w:rsidP="004A300D">
      <w:pPr>
        <w:pStyle w:val="ListParagraph"/>
        <w:numPr>
          <w:ilvl w:val="0"/>
          <w:numId w:val="20"/>
        </w:numPr>
        <w:spacing w:before="0" w:after="0"/>
        <w:rPr>
          <w:rFonts w:cs="Arial"/>
          <w:i/>
          <w:iCs/>
          <w:color w:val="000000" w:themeColor="text1"/>
          <w:sz w:val="20"/>
        </w:rPr>
      </w:pPr>
      <w:r w:rsidRPr="004A300D">
        <w:rPr>
          <w:rFonts w:cs="Arial"/>
          <w:i/>
          <w:iCs/>
          <w:color w:val="000000" w:themeColor="text1"/>
          <w:sz w:val="20"/>
        </w:rPr>
        <w:t>Do you require hardware or software which is additional or exceptional to existing institutional provision?</w:t>
      </w:r>
    </w:p>
    <w:p w14:paraId="52490923" w14:textId="77777777" w:rsidR="004A300D" w:rsidRPr="004A300D" w:rsidRDefault="004A300D" w:rsidP="004A300D">
      <w:pPr>
        <w:pStyle w:val="ListParagraph"/>
        <w:numPr>
          <w:ilvl w:val="0"/>
          <w:numId w:val="20"/>
        </w:numPr>
        <w:spacing w:before="0"/>
        <w:rPr>
          <w:rFonts w:cs="Arial"/>
          <w:i/>
          <w:iCs/>
          <w:color w:val="000000" w:themeColor="text1"/>
          <w:sz w:val="20"/>
        </w:rPr>
      </w:pPr>
      <w:r w:rsidRPr="004A300D">
        <w:rPr>
          <w:rFonts w:cs="Arial"/>
          <w:i/>
          <w:iCs/>
          <w:color w:val="000000" w:themeColor="text1"/>
          <w:sz w:val="20"/>
        </w:rPr>
        <w:t>Will charges be applied by data repositories?</w:t>
      </w:r>
    </w:p>
    <w:p w14:paraId="56F05FA7"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Carefully consider any resources needed to deliver the plan. Where dedicated resources are needed, these should be outlined and justified. Outline any relevant technical expertise, support and training that is likely to be required and how it will be acquired. Provide details and justification for any hardware or software which will be purchased or additional storage and backup costs</w:t>
      </w:r>
    </w:p>
    <w:p w14:paraId="5E925EA3"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w:t>
      </w:r>
    </w:p>
    <w:p w14:paraId="30456C4E"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Funding should be included to cover any charges applied by data repositories, for example to handle data of exceptional size or complexity. Also remember to cost in time and effort to prepare data for deposit and ensure it is adequately documented to enable reuse. If you are not depositing in a data repository, ensure you have appropriate resources and systems in place to share and preserve the data.</w:t>
      </w:r>
    </w:p>
    <w:p w14:paraId="7258C50C" w14:textId="77777777" w:rsidR="004A300D" w:rsidRPr="004A300D" w:rsidRDefault="004A300D" w:rsidP="004A300D">
      <w:pPr>
        <w:rPr>
          <w:rFonts w:cs="Arial"/>
          <w:i/>
          <w:iCs/>
          <w:color w:val="000000" w:themeColor="text1"/>
          <w:sz w:val="20"/>
        </w:rPr>
      </w:pPr>
      <w:r w:rsidRPr="004A300D">
        <w:rPr>
          <w:rFonts w:cs="Arial"/>
          <w:i/>
          <w:iCs/>
          <w:color w:val="000000" w:themeColor="text1"/>
          <w:sz w:val="20"/>
        </w:rPr>
        <w:t xml:space="preserve">See UKDS guidance on </w:t>
      </w:r>
      <w:hyperlink r:id="rId17">
        <w:r w:rsidRPr="004A300D">
          <w:rPr>
            <w:rFonts w:cs="Arial"/>
            <w:i/>
            <w:iCs/>
            <w:color w:val="000000" w:themeColor="text1"/>
            <w:sz w:val="20"/>
            <w:u w:val="single"/>
          </w:rPr>
          <w:t>costing data management</w:t>
        </w:r>
      </w:hyperlink>
      <w:r w:rsidRPr="004A300D">
        <w:rPr>
          <w:rFonts w:cs="Arial"/>
          <w:i/>
          <w:iCs/>
          <w:color w:val="000000" w:themeColor="text1"/>
          <w:sz w:val="20"/>
        </w:rPr>
        <w:t>.</w:t>
      </w:r>
    </w:p>
    <w:p w14:paraId="134F2E42" w14:textId="528C5FF5" w:rsidR="00F364B6" w:rsidRPr="004A300D" w:rsidRDefault="00F364B6" w:rsidP="004A300D">
      <w:pPr>
        <w:rPr>
          <w:i/>
          <w:iCs/>
          <w:color w:val="000000" w:themeColor="text1"/>
          <w:sz w:val="20"/>
        </w:rPr>
      </w:pPr>
    </w:p>
    <w:sectPr w:rsidR="00F364B6" w:rsidRPr="004A30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08C10"/>
    <w:multiLevelType w:val="hybridMultilevel"/>
    <w:tmpl w:val="EA8808EC"/>
    <w:lvl w:ilvl="0" w:tplc="BC48A216">
      <w:start w:val="1"/>
      <w:numFmt w:val="bullet"/>
      <w:lvlText w:val="●"/>
      <w:lvlJc w:val="left"/>
      <w:pPr>
        <w:ind w:left="720" w:hanging="360"/>
      </w:pPr>
      <w:rPr>
        <w:rFonts w:ascii="Symbol" w:hAnsi="Symbol" w:hint="default"/>
      </w:rPr>
    </w:lvl>
    <w:lvl w:ilvl="1" w:tplc="CB121766">
      <w:start w:val="1"/>
      <w:numFmt w:val="bullet"/>
      <w:lvlText w:val="●"/>
      <w:lvlJc w:val="left"/>
      <w:pPr>
        <w:ind w:left="1440" w:hanging="360"/>
      </w:pPr>
      <w:rPr>
        <w:rFonts w:ascii="Symbol" w:hAnsi="Symbol" w:hint="default"/>
      </w:rPr>
    </w:lvl>
    <w:lvl w:ilvl="2" w:tplc="07102FB6">
      <w:start w:val="1"/>
      <w:numFmt w:val="bullet"/>
      <w:lvlText w:val="●"/>
      <w:lvlJc w:val="left"/>
      <w:pPr>
        <w:ind w:left="2160" w:hanging="360"/>
      </w:pPr>
      <w:rPr>
        <w:rFonts w:ascii="Symbol" w:hAnsi="Symbol" w:hint="default"/>
      </w:rPr>
    </w:lvl>
    <w:lvl w:ilvl="3" w:tplc="AD6EDE7C">
      <w:start w:val="1"/>
      <w:numFmt w:val="bullet"/>
      <w:lvlText w:val="●"/>
      <w:lvlJc w:val="left"/>
      <w:pPr>
        <w:ind w:left="2880" w:hanging="360"/>
      </w:pPr>
      <w:rPr>
        <w:rFonts w:ascii="Symbol" w:hAnsi="Symbol" w:hint="default"/>
      </w:rPr>
    </w:lvl>
    <w:lvl w:ilvl="4" w:tplc="C2A48E9A">
      <w:start w:val="1"/>
      <w:numFmt w:val="bullet"/>
      <w:lvlText w:val="●"/>
      <w:lvlJc w:val="left"/>
      <w:pPr>
        <w:ind w:left="3600" w:hanging="360"/>
      </w:pPr>
      <w:rPr>
        <w:rFonts w:ascii="Symbol" w:hAnsi="Symbol" w:hint="default"/>
      </w:rPr>
    </w:lvl>
    <w:lvl w:ilvl="5" w:tplc="0BD2C6F0">
      <w:start w:val="1"/>
      <w:numFmt w:val="bullet"/>
      <w:lvlText w:val="●"/>
      <w:lvlJc w:val="left"/>
      <w:pPr>
        <w:ind w:left="4320" w:hanging="360"/>
      </w:pPr>
      <w:rPr>
        <w:rFonts w:ascii="Symbol" w:hAnsi="Symbol" w:hint="default"/>
      </w:rPr>
    </w:lvl>
    <w:lvl w:ilvl="6" w:tplc="61347A3E">
      <w:numFmt w:val="decimal"/>
      <w:lvlText w:val=""/>
      <w:lvlJc w:val="left"/>
    </w:lvl>
    <w:lvl w:ilvl="7" w:tplc="085AE9AE">
      <w:numFmt w:val="decimal"/>
      <w:lvlText w:val=""/>
      <w:lvlJc w:val="left"/>
    </w:lvl>
    <w:lvl w:ilvl="8" w:tplc="518AB194">
      <w:numFmt w:val="decimal"/>
      <w:lvlText w:val=""/>
      <w:lvlJc w:val="left"/>
    </w:lvl>
  </w:abstractNum>
  <w:abstractNum w:abstractNumId="1" w15:restartNumberingAfterBreak="0">
    <w:nsid w:val="99A08C11"/>
    <w:multiLevelType w:val="hybridMultilevel"/>
    <w:tmpl w:val="206AC286"/>
    <w:lvl w:ilvl="0" w:tplc="24F420A8">
      <w:start w:val="1"/>
      <w:numFmt w:val="bullet"/>
      <w:lvlText w:val="●"/>
      <w:lvlJc w:val="left"/>
      <w:pPr>
        <w:ind w:left="720" w:hanging="360"/>
      </w:pPr>
      <w:rPr>
        <w:rFonts w:ascii="Symbol" w:hAnsi="Symbol" w:hint="default"/>
      </w:rPr>
    </w:lvl>
    <w:lvl w:ilvl="1" w:tplc="22CC4626">
      <w:start w:val="1"/>
      <w:numFmt w:val="bullet"/>
      <w:lvlText w:val="●"/>
      <w:lvlJc w:val="left"/>
      <w:pPr>
        <w:ind w:left="1440" w:hanging="360"/>
      </w:pPr>
      <w:rPr>
        <w:rFonts w:ascii="Symbol" w:hAnsi="Symbol" w:hint="default"/>
      </w:rPr>
    </w:lvl>
    <w:lvl w:ilvl="2" w:tplc="79FC5FA0">
      <w:start w:val="1"/>
      <w:numFmt w:val="bullet"/>
      <w:lvlText w:val="●"/>
      <w:lvlJc w:val="left"/>
      <w:pPr>
        <w:ind w:left="2160" w:hanging="360"/>
      </w:pPr>
      <w:rPr>
        <w:rFonts w:ascii="Symbol" w:hAnsi="Symbol" w:hint="default"/>
      </w:rPr>
    </w:lvl>
    <w:lvl w:ilvl="3" w:tplc="16F4FE5C">
      <w:start w:val="1"/>
      <w:numFmt w:val="bullet"/>
      <w:lvlText w:val="●"/>
      <w:lvlJc w:val="left"/>
      <w:pPr>
        <w:ind w:left="2880" w:hanging="360"/>
      </w:pPr>
      <w:rPr>
        <w:rFonts w:ascii="Symbol" w:hAnsi="Symbol" w:hint="default"/>
      </w:rPr>
    </w:lvl>
    <w:lvl w:ilvl="4" w:tplc="C1242104">
      <w:start w:val="1"/>
      <w:numFmt w:val="bullet"/>
      <w:lvlText w:val="●"/>
      <w:lvlJc w:val="left"/>
      <w:pPr>
        <w:ind w:left="3600" w:hanging="360"/>
      </w:pPr>
      <w:rPr>
        <w:rFonts w:ascii="Symbol" w:hAnsi="Symbol" w:hint="default"/>
      </w:rPr>
    </w:lvl>
    <w:lvl w:ilvl="5" w:tplc="DC52E8B2">
      <w:start w:val="1"/>
      <w:numFmt w:val="bullet"/>
      <w:lvlText w:val="●"/>
      <w:lvlJc w:val="left"/>
      <w:pPr>
        <w:ind w:left="4320" w:hanging="360"/>
      </w:pPr>
      <w:rPr>
        <w:rFonts w:ascii="Symbol" w:hAnsi="Symbol" w:hint="default"/>
      </w:rPr>
    </w:lvl>
    <w:lvl w:ilvl="6" w:tplc="BA5A869C">
      <w:numFmt w:val="decimal"/>
      <w:lvlText w:val=""/>
      <w:lvlJc w:val="left"/>
    </w:lvl>
    <w:lvl w:ilvl="7" w:tplc="83467E1A">
      <w:numFmt w:val="decimal"/>
      <w:lvlText w:val=""/>
      <w:lvlJc w:val="left"/>
    </w:lvl>
    <w:lvl w:ilvl="8" w:tplc="4A46DF50">
      <w:numFmt w:val="decimal"/>
      <w:lvlText w:val=""/>
      <w:lvlJc w:val="left"/>
    </w:lvl>
  </w:abstractNum>
  <w:abstractNum w:abstractNumId="2" w15:restartNumberingAfterBreak="0">
    <w:nsid w:val="99A08C12"/>
    <w:multiLevelType w:val="hybridMultilevel"/>
    <w:tmpl w:val="B1BC11D8"/>
    <w:lvl w:ilvl="0" w:tplc="F7AC348A">
      <w:start w:val="1"/>
      <w:numFmt w:val="bullet"/>
      <w:lvlText w:val="●"/>
      <w:lvlJc w:val="left"/>
      <w:pPr>
        <w:ind w:left="720" w:hanging="360"/>
      </w:pPr>
      <w:rPr>
        <w:rFonts w:ascii="Symbol" w:hAnsi="Symbol" w:hint="default"/>
      </w:rPr>
    </w:lvl>
    <w:lvl w:ilvl="1" w:tplc="E7A2E1BE">
      <w:start w:val="1"/>
      <w:numFmt w:val="bullet"/>
      <w:lvlText w:val="●"/>
      <w:lvlJc w:val="left"/>
      <w:pPr>
        <w:ind w:left="1440" w:hanging="360"/>
      </w:pPr>
      <w:rPr>
        <w:rFonts w:ascii="Symbol" w:hAnsi="Symbol" w:hint="default"/>
      </w:rPr>
    </w:lvl>
    <w:lvl w:ilvl="2" w:tplc="F9E2E9B2">
      <w:start w:val="1"/>
      <w:numFmt w:val="bullet"/>
      <w:lvlText w:val="●"/>
      <w:lvlJc w:val="left"/>
      <w:pPr>
        <w:ind w:left="2160" w:hanging="360"/>
      </w:pPr>
      <w:rPr>
        <w:rFonts w:ascii="Symbol" w:hAnsi="Symbol" w:hint="default"/>
      </w:rPr>
    </w:lvl>
    <w:lvl w:ilvl="3" w:tplc="0E9604E6">
      <w:start w:val="1"/>
      <w:numFmt w:val="bullet"/>
      <w:lvlText w:val="●"/>
      <w:lvlJc w:val="left"/>
      <w:pPr>
        <w:ind w:left="2880" w:hanging="360"/>
      </w:pPr>
      <w:rPr>
        <w:rFonts w:ascii="Symbol" w:hAnsi="Symbol" w:hint="default"/>
      </w:rPr>
    </w:lvl>
    <w:lvl w:ilvl="4" w:tplc="31CCB6BC">
      <w:start w:val="1"/>
      <w:numFmt w:val="bullet"/>
      <w:lvlText w:val="●"/>
      <w:lvlJc w:val="left"/>
      <w:pPr>
        <w:ind w:left="3600" w:hanging="360"/>
      </w:pPr>
      <w:rPr>
        <w:rFonts w:ascii="Symbol" w:hAnsi="Symbol" w:hint="default"/>
      </w:rPr>
    </w:lvl>
    <w:lvl w:ilvl="5" w:tplc="F9666610">
      <w:start w:val="1"/>
      <w:numFmt w:val="bullet"/>
      <w:lvlText w:val="●"/>
      <w:lvlJc w:val="left"/>
      <w:pPr>
        <w:ind w:left="4320" w:hanging="360"/>
      </w:pPr>
      <w:rPr>
        <w:rFonts w:ascii="Symbol" w:hAnsi="Symbol" w:hint="default"/>
      </w:rPr>
    </w:lvl>
    <w:lvl w:ilvl="6" w:tplc="E9F6416E">
      <w:numFmt w:val="decimal"/>
      <w:lvlText w:val=""/>
      <w:lvlJc w:val="left"/>
    </w:lvl>
    <w:lvl w:ilvl="7" w:tplc="7AF691B0">
      <w:numFmt w:val="decimal"/>
      <w:lvlText w:val=""/>
      <w:lvlJc w:val="left"/>
    </w:lvl>
    <w:lvl w:ilvl="8" w:tplc="7C9ABA7E">
      <w:numFmt w:val="decimal"/>
      <w:lvlText w:val=""/>
      <w:lvlJc w:val="left"/>
    </w:lvl>
  </w:abstractNum>
  <w:abstractNum w:abstractNumId="3" w15:restartNumberingAfterBreak="0">
    <w:nsid w:val="99A08C13"/>
    <w:multiLevelType w:val="hybridMultilevel"/>
    <w:tmpl w:val="1AA0E1DE"/>
    <w:lvl w:ilvl="0" w:tplc="B3C65B56">
      <w:start w:val="1"/>
      <w:numFmt w:val="bullet"/>
      <w:lvlText w:val="●"/>
      <w:lvlJc w:val="left"/>
      <w:pPr>
        <w:ind w:left="720" w:hanging="360"/>
      </w:pPr>
      <w:rPr>
        <w:rFonts w:ascii="Symbol" w:hAnsi="Symbol" w:hint="default"/>
      </w:rPr>
    </w:lvl>
    <w:lvl w:ilvl="1" w:tplc="579C6C3C">
      <w:start w:val="1"/>
      <w:numFmt w:val="bullet"/>
      <w:lvlText w:val="●"/>
      <w:lvlJc w:val="left"/>
      <w:pPr>
        <w:ind w:left="1440" w:hanging="360"/>
      </w:pPr>
      <w:rPr>
        <w:rFonts w:ascii="Symbol" w:hAnsi="Symbol" w:hint="default"/>
      </w:rPr>
    </w:lvl>
    <w:lvl w:ilvl="2" w:tplc="B504FEA2">
      <w:start w:val="1"/>
      <w:numFmt w:val="bullet"/>
      <w:lvlText w:val="●"/>
      <w:lvlJc w:val="left"/>
      <w:pPr>
        <w:ind w:left="2160" w:hanging="360"/>
      </w:pPr>
      <w:rPr>
        <w:rFonts w:ascii="Symbol" w:hAnsi="Symbol" w:hint="default"/>
      </w:rPr>
    </w:lvl>
    <w:lvl w:ilvl="3" w:tplc="53403502">
      <w:start w:val="1"/>
      <w:numFmt w:val="bullet"/>
      <w:lvlText w:val="●"/>
      <w:lvlJc w:val="left"/>
      <w:pPr>
        <w:ind w:left="2880" w:hanging="360"/>
      </w:pPr>
      <w:rPr>
        <w:rFonts w:ascii="Symbol" w:hAnsi="Symbol" w:hint="default"/>
      </w:rPr>
    </w:lvl>
    <w:lvl w:ilvl="4" w:tplc="E280D1E0">
      <w:start w:val="1"/>
      <w:numFmt w:val="bullet"/>
      <w:lvlText w:val="●"/>
      <w:lvlJc w:val="left"/>
      <w:pPr>
        <w:ind w:left="3600" w:hanging="360"/>
      </w:pPr>
      <w:rPr>
        <w:rFonts w:ascii="Symbol" w:hAnsi="Symbol" w:hint="default"/>
      </w:rPr>
    </w:lvl>
    <w:lvl w:ilvl="5" w:tplc="2FC04502">
      <w:start w:val="1"/>
      <w:numFmt w:val="bullet"/>
      <w:lvlText w:val="●"/>
      <w:lvlJc w:val="left"/>
      <w:pPr>
        <w:ind w:left="4320" w:hanging="360"/>
      </w:pPr>
      <w:rPr>
        <w:rFonts w:ascii="Symbol" w:hAnsi="Symbol" w:hint="default"/>
      </w:rPr>
    </w:lvl>
    <w:lvl w:ilvl="6" w:tplc="C6CC1578">
      <w:numFmt w:val="decimal"/>
      <w:lvlText w:val=""/>
      <w:lvlJc w:val="left"/>
    </w:lvl>
    <w:lvl w:ilvl="7" w:tplc="FEEA0E28">
      <w:numFmt w:val="decimal"/>
      <w:lvlText w:val=""/>
      <w:lvlJc w:val="left"/>
    </w:lvl>
    <w:lvl w:ilvl="8" w:tplc="8A069074">
      <w:numFmt w:val="decimal"/>
      <w:lvlText w:val=""/>
      <w:lvlJc w:val="left"/>
    </w:lvl>
  </w:abstractNum>
  <w:abstractNum w:abstractNumId="4" w15:restartNumberingAfterBreak="0">
    <w:nsid w:val="99A08C21"/>
    <w:multiLevelType w:val="hybridMultilevel"/>
    <w:tmpl w:val="881405C0"/>
    <w:lvl w:ilvl="0" w:tplc="D9ECC29E">
      <w:start w:val="1"/>
      <w:numFmt w:val="bullet"/>
      <w:lvlText w:val="●"/>
      <w:lvlJc w:val="left"/>
      <w:pPr>
        <w:ind w:left="720" w:hanging="360"/>
      </w:pPr>
      <w:rPr>
        <w:rFonts w:ascii="Symbol" w:hAnsi="Symbol" w:hint="default"/>
      </w:rPr>
    </w:lvl>
    <w:lvl w:ilvl="1" w:tplc="AA7030B8">
      <w:start w:val="1"/>
      <w:numFmt w:val="bullet"/>
      <w:lvlText w:val="●"/>
      <w:lvlJc w:val="left"/>
      <w:pPr>
        <w:ind w:left="1440" w:hanging="360"/>
      </w:pPr>
      <w:rPr>
        <w:rFonts w:ascii="Symbol" w:hAnsi="Symbol" w:hint="default"/>
      </w:rPr>
    </w:lvl>
    <w:lvl w:ilvl="2" w:tplc="71F2C9CE">
      <w:start w:val="1"/>
      <w:numFmt w:val="bullet"/>
      <w:lvlText w:val="●"/>
      <w:lvlJc w:val="left"/>
      <w:pPr>
        <w:ind w:left="2160" w:hanging="360"/>
      </w:pPr>
      <w:rPr>
        <w:rFonts w:ascii="Symbol" w:hAnsi="Symbol" w:hint="default"/>
      </w:rPr>
    </w:lvl>
    <w:lvl w:ilvl="3" w:tplc="79B8E812">
      <w:start w:val="1"/>
      <w:numFmt w:val="bullet"/>
      <w:lvlText w:val="●"/>
      <w:lvlJc w:val="left"/>
      <w:pPr>
        <w:ind w:left="2880" w:hanging="360"/>
      </w:pPr>
      <w:rPr>
        <w:rFonts w:ascii="Symbol" w:hAnsi="Symbol" w:hint="default"/>
      </w:rPr>
    </w:lvl>
    <w:lvl w:ilvl="4" w:tplc="B404A3FE">
      <w:start w:val="1"/>
      <w:numFmt w:val="bullet"/>
      <w:lvlText w:val="●"/>
      <w:lvlJc w:val="left"/>
      <w:pPr>
        <w:ind w:left="3600" w:hanging="360"/>
      </w:pPr>
      <w:rPr>
        <w:rFonts w:ascii="Symbol" w:hAnsi="Symbol" w:hint="default"/>
      </w:rPr>
    </w:lvl>
    <w:lvl w:ilvl="5" w:tplc="DD00C6FC">
      <w:start w:val="1"/>
      <w:numFmt w:val="bullet"/>
      <w:lvlText w:val="●"/>
      <w:lvlJc w:val="left"/>
      <w:pPr>
        <w:ind w:left="4320" w:hanging="360"/>
      </w:pPr>
      <w:rPr>
        <w:rFonts w:ascii="Symbol" w:hAnsi="Symbol" w:hint="default"/>
      </w:rPr>
    </w:lvl>
    <w:lvl w:ilvl="6" w:tplc="55F88DCA">
      <w:numFmt w:val="decimal"/>
      <w:lvlText w:val=""/>
      <w:lvlJc w:val="left"/>
    </w:lvl>
    <w:lvl w:ilvl="7" w:tplc="1CD0B2B4">
      <w:numFmt w:val="decimal"/>
      <w:lvlText w:val=""/>
      <w:lvlJc w:val="left"/>
    </w:lvl>
    <w:lvl w:ilvl="8" w:tplc="19CAD182">
      <w:numFmt w:val="decimal"/>
      <w:lvlText w:val=""/>
      <w:lvlJc w:val="left"/>
    </w:lvl>
  </w:abstractNum>
  <w:abstractNum w:abstractNumId="5" w15:restartNumberingAfterBreak="0">
    <w:nsid w:val="99A08C23"/>
    <w:multiLevelType w:val="hybridMultilevel"/>
    <w:tmpl w:val="433CC3F2"/>
    <w:lvl w:ilvl="0" w:tplc="A3603CB4">
      <w:start w:val="1"/>
      <w:numFmt w:val="bullet"/>
      <w:lvlText w:val="●"/>
      <w:lvlJc w:val="left"/>
      <w:pPr>
        <w:ind w:left="720" w:hanging="360"/>
      </w:pPr>
      <w:rPr>
        <w:rFonts w:ascii="Symbol" w:hAnsi="Symbol" w:hint="default"/>
      </w:rPr>
    </w:lvl>
    <w:lvl w:ilvl="1" w:tplc="33103AC4">
      <w:start w:val="1"/>
      <w:numFmt w:val="bullet"/>
      <w:lvlText w:val="●"/>
      <w:lvlJc w:val="left"/>
      <w:pPr>
        <w:ind w:left="1440" w:hanging="360"/>
      </w:pPr>
      <w:rPr>
        <w:rFonts w:ascii="Symbol" w:hAnsi="Symbol" w:hint="default"/>
      </w:rPr>
    </w:lvl>
    <w:lvl w:ilvl="2" w:tplc="E654AF7C">
      <w:start w:val="1"/>
      <w:numFmt w:val="bullet"/>
      <w:lvlText w:val="●"/>
      <w:lvlJc w:val="left"/>
      <w:pPr>
        <w:ind w:left="2160" w:hanging="360"/>
      </w:pPr>
      <w:rPr>
        <w:rFonts w:ascii="Symbol" w:hAnsi="Symbol" w:hint="default"/>
      </w:rPr>
    </w:lvl>
    <w:lvl w:ilvl="3" w:tplc="D8D87EF6">
      <w:start w:val="1"/>
      <w:numFmt w:val="bullet"/>
      <w:lvlText w:val="●"/>
      <w:lvlJc w:val="left"/>
      <w:pPr>
        <w:ind w:left="2880" w:hanging="360"/>
      </w:pPr>
      <w:rPr>
        <w:rFonts w:ascii="Symbol" w:hAnsi="Symbol" w:hint="default"/>
      </w:rPr>
    </w:lvl>
    <w:lvl w:ilvl="4" w:tplc="3BE6696E">
      <w:start w:val="1"/>
      <w:numFmt w:val="bullet"/>
      <w:lvlText w:val="●"/>
      <w:lvlJc w:val="left"/>
      <w:pPr>
        <w:ind w:left="3600" w:hanging="360"/>
      </w:pPr>
      <w:rPr>
        <w:rFonts w:ascii="Symbol" w:hAnsi="Symbol" w:hint="default"/>
      </w:rPr>
    </w:lvl>
    <w:lvl w:ilvl="5" w:tplc="02DAB9BC">
      <w:start w:val="1"/>
      <w:numFmt w:val="bullet"/>
      <w:lvlText w:val="●"/>
      <w:lvlJc w:val="left"/>
      <w:pPr>
        <w:ind w:left="4320" w:hanging="360"/>
      </w:pPr>
      <w:rPr>
        <w:rFonts w:ascii="Symbol" w:hAnsi="Symbol" w:hint="default"/>
      </w:rPr>
    </w:lvl>
    <w:lvl w:ilvl="6" w:tplc="E2241B1C">
      <w:numFmt w:val="decimal"/>
      <w:lvlText w:val=""/>
      <w:lvlJc w:val="left"/>
    </w:lvl>
    <w:lvl w:ilvl="7" w:tplc="722689BC">
      <w:numFmt w:val="decimal"/>
      <w:lvlText w:val=""/>
      <w:lvlJc w:val="left"/>
    </w:lvl>
    <w:lvl w:ilvl="8" w:tplc="87C4F542">
      <w:numFmt w:val="decimal"/>
      <w:lvlText w:val=""/>
      <w:lvlJc w:val="left"/>
    </w:lvl>
  </w:abstractNum>
  <w:abstractNum w:abstractNumId="6" w15:restartNumberingAfterBreak="0">
    <w:nsid w:val="99A08C24"/>
    <w:multiLevelType w:val="hybridMultilevel"/>
    <w:tmpl w:val="7EC4BCE6"/>
    <w:lvl w:ilvl="0" w:tplc="570E0736">
      <w:start w:val="1"/>
      <w:numFmt w:val="bullet"/>
      <w:lvlText w:val="●"/>
      <w:lvlJc w:val="left"/>
      <w:pPr>
        <w:ind w:left="720" w:hanging="360"/>
      </w:pPr>
      <w:rPr>
        <w:rFonts w:ascii="Symbol" w:hAnsi="Symbol" w:hint="default"/>
      </w:rPr>
    </w:lvl>
    <w:lvl w:ilvl="1" w:tplc="F09080F4">
      <w:start w:val="1"/>
      <w:numFmt w:val="bullet"/>
      <w:lvlText w:val="●"/>
      <w:lvlJc w:val="left"/>
      <w:pPr>
        <w:ind w:left="1440" w:hanging="360"/>
      </w:pPr>
      <w:rPr>
        <w:rFonts w:ascii="Symbol" w:hAnsi="Symbol" w:hint="default"/>
      </w:rPr>
    </w:lvl>
    <w:lvl w:ilvl="2" w:tplc="A49A5B94">
      <w:start w:val="1"/>
      <w:numFmt w:val="bullet"/>
      <w:lvlText w:val="●"/>
      <w:lvlJc w:val="left"/>
      <w:pPr>
        <w:ind w:left="2160" w:hanging="360"/>
      </w:pPr>
      <w:rPr>
        <w:rFonts w:ascii="Symbol" w:hAnsi="Symbol" w:hint="default"/>
      </w:rPr>
    </w:lvl>
    <w:lvl w:ilvl="3" w:tplc="A720E7C0">
      <w:start w:val="1"/>
      <w:numFmt w:val="bullet"/>
      <w:lvlText w:val="●"/>
      <w:lvlJc w:val="left"/>
      <w:pPr>
        <w:ind w:left="2880" w:hanging="360"/>
      </w:pPr>
      <w:rPr>
        <w:rFonts w:ascii="Symbol" w:hAnsi="Symbol" w:hint="default"/>
      </w:rPr>
    </w:lvl>
    <w:lvl w:ilvl="4" w:tplc="74F42F86">
      <w:start w:val="1"/>
      <w:numFmt w:val="bullet"/>
      <w:lvlText w:val="●"/>
      <w:lvlJc w:val="left"/>
      <w:pPr>
        <w:ind w:left="3600" w:hanging="360"/>
      </w:pPr>
      <w:rPr>
        <w:rFonts w:ascii="Symbol" w:hAnsi="Symbol" w:hint="default"/>
      </w:rPr>
    </w:lvl>
    <w:lvl w:ilvl="5" w:tplc="7F4E652E">
      <w:start w:val="1"/>
      <w:numFmt w:val="bullet"/>
      <w:lvlText w:val="●"/>
      <w:lvlJc w:val="left"/>
      <w:pPr>
        <w:ind w:left="4320" w:hanging="360"/>
      </w:pPr>
      <w:rPr>
        <w:rFonts w:ascii="Symbol" w:hAnsi="Symbol" w:hint="default"/>
      </w:rPr>
    </w:lvl>
    <w:lvl w:ilvl="6" w:tplc="1304D516">
      <w:numFmt w:val="decimal"/>
      <w:lvlText w:val=""/>
      <w:lvlJc w:val="left"/>
    </w:lvl>
    <w:lvl w:ilvl="7" w:tplc="5C467B5E">
      <w:numFmt w:val="decimal"/>
      <w:lvlText w:val=""/>
      <w:lvlJc w:val="left"/>
    </w:lvl>
    <w:lvl w:ilvl="8" w:tplc="3572B13E">
      <w:numFmt w:val="decimal"/>
      <w:lvlText w:val=""/>
      <w:lvlJc w:val="left"/>
    </w:lvl>
  </w:abstractNum>
  <w:abstractNum w:abstractNumId="7" w15:restartNumberingAfterBreak="0">
    <w:nsid w:val="99A08C33"/>
    <w:multiLevelType w:val="hybridMultilevel"/>
    <w:tmpl w:val="1B8C528E"/>
    <w:lvl w:ilvl="0" w:tplc="65B40DC4">
      <w:start w:val="1"/>
      <w:numFmt w:val="bullet"/>
      <w:lvlText w:val="●"/>
      <w:lvlJc w:val="left"/>
      <w:pPr>
        <w:ind w:left="720" w:hanging="360"/>
      </w:pPr>
      <w:rPr>
        <w:rFonts w:ascii="Symbol" w:hAnsi="Symbol" w:hint="default"/>
      </w:rPr>
    </w:lvl>
    <w:lvl w:ilvl="1" w:tplc="66E24BCA">
      <w:start w:val="1"/>
      <w:numFmt w:val="bullet"/>
      <w:lvlText w:val="●"/>
      <w:lvlJc w:val="left"/>
      <w:pPr>
        <w:ind w:left="1440" w:hanging="360"/>
      </w:pPr>
      <w:rPr>
        <w:rFonts w:ascii="Symbol" w:hAnsi="Symbol" w:hint="default"/>
      </w:rPr>
    </w:lvl>
    <w:lvl w:ilvl="2" w:tplc="DCB254A4">
      <w:start w:val="1"/>
      <w:numFmt w:val="bullet"/>
      <w:lvlText w:val="●"/>
      <w:lvlJc w:val="left"/>
      <w:pPr>
        <w:ind w:left="2160" w:hanging="360"/>
      </w:pPr>
      <w:rPr>
        <w:rFonts w:ascii="Symbol" w:hAnsi="Symbol" w:hint="default"/>
      </w:rPr>
    </w:lvl>
    <w:lvl w:ilvl="3" w:tplc="97EA8E7C">
      <w:start w:val="1"/>
      <w:numFmt w:val="bullet"/>
      <w:lvlText w:val="●"/>
      <w:lvlJc w:val="left"/>
      <w:pPr>
        <w:ind w:left="2880" w:hanging="360"/>
      </w:pPr>
      <w:rPr>
        <w:rFonts w:ascii="Symbol" w:hAnsi="Symbol" w:hint="default"/>
      </w:rPr>
    </w:lvl>
    <w:lvl w:ilvl="4" w:tplc="9C04C118">
      <w:start w:val="1"/>
      <w:numFmt w:val="bullet"/>
      <w:lvlText w:val="●"/>
      <w:lvlJc w:val="left"/>
      <w:pPr>
        <w:ind w:left="3600" w:hanging="360"/>
      </w:pPr>
      <w:rPr>
        <w:rFonts w:ascii="Symbol" w:hAnsi="Symbol" w:hint="default"/>
      </w:rPr>
    </w:lvl>
    <w:lvl w:ilvl="5" w:tplc="590C79B4">
      <w:start w:val="1"/>
      <w:numFmt w:val="bullet"/>
      <w:lvlText w:val="●"/>
      <w:lvlJc w:val="left"/>
      <w:pPr>
        <w:ind w:left="4320" w:hanging="360"/>
      </w:pPr>
      <w:rPr>
        <w:rFonts w:ascii="Symbol" w:hAnsi="Symbol" w:hint="default"/>
      </w:rPr>
    </w:lvl>
    <w:lvl w:ilvl="6" w:tplc="80B4DF82">
      <w:numFmt w:val="decimal"/>
      <w:lvlText w:val=""/>
      <w:lvlJc w:val="left"/>
    </w:lvl>
    <w:lvl w:ilvl="7" w:tplc="43043E66">
      <w:numFmt w:val="decimal"/>
      <w:lvlText w:val=""/>
      <w:lvlJc w:val="left"/>
    </w:lvl>
    <w:lvl w:ilvl="8" w:tplc="2B62AC38">
      <w:numFmt w:val="decimal"/>
      <w:lvlText w:val=""/>
      <w:lvlJc w:val="left"/>
    </w:lvl>
  </w:abstractNum>
  <w:abstractNum w:abstractNumId="8" w15:restartNumberingAfterBreak="0">
    <w:nsid w:val="99A08C34"/>
    <w:multiLevelType w:val="hybridMultilevel"/>
    <w:tmpl w:val="8DA456D8"/>
    <w:lvl w:ilvl="0" w:tplc="25BAB44A">
      <w:start w:val="1"/>
      <w:numFmt w:val="bullet"/>
      <w:lvlText w:val="●"/>
      <w:lvlJc w:val="left"/>
      <w:pPr>
        <w:ind w:left="720" w:hanging="360"/>
      </w:pPr>
      <w:rPr>
        <w:rFonts w:ascii="Symbol" w:hAnsi="Symbol" w:hint="default"/>
      </w:rPr>
    </w:lvl>
    <w:lvl w:ilvl="1" w:tplc="E806B3E8">
      <w:start w:val="1"/>
      <w:numFmt w:val="bullet"/>
      <w:lvlText w:val="●"/>
      <w:lvlJc w:val="left"/>
      <w:pPr>
        <w:ind w:left="1440" w:hanging="360"/>
      </w:pPr>
      <w:rPr>
        <w:rFonts w:ascii="Symbol" w:hAnsi="Symbol" w:hint="default"/>
      </w:rPr>
    </w:lvl>
    <w:lvl w:ilvl="2" w:tplc="790663F0">
      <w:start w:val="1"/>
      <w:numFmt w:val="bullet"/>
      <w:lvlText w:val="●"/>
      <w:lvlJc w:val="left"/>
      <w:pPr>
        <w:ind w:left="2160" w:hanging="360"/>
      </w:pPr>
      <w:rPr>
        <w:rFonts w:ascii="Symbol" w:hAnsi="Symbol" w:hint="default"/>
      </w:rPr>
    </w:lvl>
    <w:lvl w:ilvl="3" w:tplc="665AF820">
      <w:start w:val="1"/>
      <w:numFmt w:val="bullet"/>
      <w:lvlText w:val="●"/>
      <w:lvlJc w:val="left"/>
      <w:pPr>
        <w:ind w:left="2880" w:hanging="360"/>
      </w:pPr>
      <w:rPr>
        <w:rFonts w:ascii="Symbol" w:hAnsi="Symbol" w:hint="default"/>
      </w:rPr>
    </w:lvl>
    <w:lvl w:ilvl="4" w:tplc="6E40F06C">
      <w:start w:val="1"/>
      <w:numFmt w:val="bullet"/>
      <w:lvlText w:val="●"/>
      <w:lvlJc w:val="left"/>
      <w:pPr>
        <w:ind w:left="3600" w:hanging="360"/>
      </w:pPr>
      <w:rPr>
        <w:rFonts w:ascii="Symbol" w:hAnsi="Symbol" w:hint="default"/>
      </w:rPr>
    </w:lvl>
    <w:lvl w:ilvl="5" w:tplc="0CB27174">
      <w:start w:val="1"/>
      <w:numFmt w:val="bullet"/>
      <w:lvlText w:val="●"/>
      <w:lvlJc w:val="left"/>
      <w:pPr>
        <w:ind w:left="4320" w:hanging="360"/>
      </w:pPr>
      <w:rPr>
        <w:rFonts w:ascii="Symbol" w:hAnsi="Symbol" w:hint="default"/>
      </w:rPr>
    </w:lvl>
    <w:lvl w:ilvl="6" w:tplc="0C2C537E">
      <w:numFmt w:val="decimal"/>
      <w:lvlText w:val=""/>
      <w:lvlJc w:val="left"/>
    </w:lvl>
    <w:lvl w:ilvl="7" w:tplc="7DA219CE">
      <w:numFmt w:val="decimal"/>
      <w:lvlText w:val=""/>
      <w:lvlJc w:val="left"/>
    </w:lvl>
    <w:lvl w:ilvl="8" w:tplc="48B47D10">
      <w:numFmt w:val="decimal"/>
      <w:lvlText w:val=""/>
      <w:lvlJc w:val="left"/>
    </w:lvl>
  </w:abstractNum>
  <w:abstractNum w:abstractNumId="9" w15:restartNumberingAfterBreak="0">
    <w:nsid w:val="099A08C1"/>
    <w:multiLevelType w:val="hybridMultilevel"/>
    <w:tmpl w:val="416C4A36"/>
    <w:lvl w:ilvl="0" w:tplc="484AC3DC">
      <w:start w:val="1"/>
      <w:numFmt w:val="bullet"/>
      <w:pStyle w:val="ListParagraph"/>
      <w:lvlText w:val="●"/>
      <w:lvlJc w:val="left"/>
      <w:pPr>
        <w:ind w:left="720" w:hanging="360"/>
      </w:pPr>
      <w:rPr>
        <w:rFonts w:ascii="Symbol" w:hAnsi="Symbol" w:hint="default"/>
      </w:rPr>
    </w:lvl>
    <w:lvl w:ilvl="1" w:tplc="44F24CCA">
      <w:start w:val="1"/>
      <w:numFmt w:val="bullet"/>
      <w:lvlText w:val="●"/>
      <w:lvlJc w:val="left"/>
      <w:pPr>
        <w:ind w:left="1440" w:hanging="360"/>
      </w:pPr>
      <w:rPr>
        <w:rFonts w:ascii="Symbol" w:hAnsi="Symbol" w:hint="default"/>
      </w:rPr>
    </w:lvl>
    <w:lvl w:ilvl="2" w:tplc="56EADAAC">
      <w:start w:val="1"/>
      <w:numFmt w:val="bullet"/>
      <w:lvlText w:val="●"/>
      <w:lvlJc w:val="left"/>
      <w:pPr>
        <w:ind w:left="2160" w:hanging="360"/>
      </w:pPr>
      <w:rPr>
        <w:rFonts w:ascii="Symbol" w:hAnsi="Symbol" w:hint="default"/>
      </w:rPr>
    </w:lvl>
    <w:lvl w:ilvl="3" w:tplc="8198288E">
      <w:start w:val="1"/>
      <w:numFmt w:val="bullet"/>
      <w:lvlText w:val="●"/>
      <w:lvlJc w:val="left"/>
      <w:pPr>
        <w:ind w:left="2880" w:hanging="360"/>
      </w:pPr>
      <w:rPr>
        <w:rFonts w:ascii="Symbol" w:hAnsi="Symbol" w:hint="default"/>
      </w:rPr>
    </w:lvl>
    <w:lvl w:ilvl="4" w:tplc="37C8460E">
      <w:start w:val="1"/>
      <w:numFmt w:val="bullet"/>
      <w:lvlText w:val="●"/>
      <w:lvlJc w:val="left"/>
      <w:pPr>
        <w:ind w:left="3600" w:hanging="360"/>
      </w:pPr>
      <w:rPr>
        <w:rFonts w:ascii="Symbol" w:hAnsi="Symbol" w:hint="default"/>
      </w:rPr>
    </w:lvl>
    <w:lvl w:ilvl="5" w:tplc="E5069336">
      <w:start w:val="1"/>
      <w:numFmt w:val="bullet"/>
      <w:lvlText w:val="●"/>
      <w:lvlJc w:val="left"/>
      <w:pPr>
        <w:ind w:left="4320" w:hanging="360"/>
      </w:pPr>
      <w:rPr>
        <w:rFonts w:ascii="Symbol" w:hAnsi="Symbol" w:hint="default"/>
      </w:rPr>
    </w:lvl>
    <w:lvl w:ilvl="6" w:tplc="2CBEFA10">
      <w:numFmt w:val="decimal"/>
      <w:lvlText w:val=""/>
      <w:lvlJc w:val="left"/>
    </w:lvl>
    <w:lvl w:ilvl="7" w:tplc="D71609AA">
      <w:numFmt w:val="decimal"/>
      <w:lvlText w:val=""/>
      <w:lvlJc w:val="left"/>
    </w:lvl>
    <w:lvl w:ilvl="8" w:tplc="20BAECDA">
      <w:numFmt w:val="decimal"/>
      <w:lvlText w:val=""/>
      <w:lvlJc w:val="left"/>
    </w:lvl>
  </w:abstractNum>
  <w:abstractNum w:abstractNumId="10" w15:restartNumberingAfterBreak="0">
    <w:nsid w:val="099A08C2"/>
    <w:multiLevelType w:val="hybridMultilevel"/>
    <w:tmpl w:val="1C7ACACA"/>
    <w:lvl w:ilvl="0" w:tplc="23164C28">
      <w:start w:val="1"/>
      <w:numFmt w:val="bullet"/>
      <w:lvlText w:val="●"/>
      <w:lvlJc w:val="left"/>
      <w:pPr>
        <w:ind w:left="720" w:hanging="360"/>
      </w:pPr>
      <w:rPr>
        <w:rFonts w:ascii="Symbol" w:hAnsi="Symbol" w:hint="default"/>
      </w:rPr>
    </w:lvl>
    <w:lvl w:ilvl="1" w:tplc="16F62C7C">
      <w:start w:val="1"/>
      <w:numFmt w:val="bullet"/>
      <w:lvlText w:val="●"/>
      <w:lvlJc w:val="left"/>
      <w:pPr>
        <w:ind w:left="1440" w:hanging="360"/>
      </w:pPr>
      <w:rPr>
        <w:rFonts w:ascii="Symbol" w:hAnsi="Symbol" w:hint="default"/>
      </w:rPr>
    </w:lvl>
    <w:lvl w:ilvl="2" w:tplc="1194D97C">
      <w:start w:val="1"/>
      <w:numFmt w:val="bullet"/>
      <w:lvlText w:val="●"/>
      <w:lvlJc w:val="left"/>
      <w:pPr>
        <w:ind w:left="2160" w:hanging="360"/>
      </w:pPr>
      <w:rPr>
        <w:rFonts w:ascii="Symbol" w:hAnsi="Symbol" w:hint="default"/>
      </w:rPr>
    </w:lvl>
    <w:lvl w:ilvl="3" w:tplc="16D0B182">
      <w:start w:val="1"/>
      <w:numFmt w:val="bullet"/>
      <w:lvlText w:val="●"/>
      <w:lvlJc w:val="left"/>
      <w:pPr>
        <w:ind w:left="2880" w:hanging="360"/>
      </w:pPr>
      <w:rPr>
        <w:rFonts w:ascii="Symbol" w:hAnsi="Symbol" w:hint="default"/>
      </w:rPr>
    </w:lvl>
    <w:lvl w:ilvl="4" w:tplc="71B21568">
      <w:start w:val="1"/>
      <w:numFmt w:val="bullet"/>
      <w:lvlText w:val="●"/>
      <w:lvlJc w:val="left"/>
      <w:pPr>
        <w:ind w:left="3600" w:hanging="360"/>
      </w:pPr>
      <w:rPr>
        <w:rFonts w:ascii="Symbol" w:hAnsi="Symbol" w:hint="default"/>
      </w:rPr>
    </w:lvl>
    <w:lvl w:ilvl="5" w:tplc="9C4E01B8">
      <w:start w:val="1"/>
      <w:numFmt w:val="bullet"/>
      <w:lvlText w:val="●"/>
      <w:lvlJc w:val="left"/>
      <w:pPr>
        <w:ind w:left="4320" w:hanging="360"/>
      </w:pPr>
      <w:rPr>
        <w:rFonts w:ascii="Symbol" w:hAnsi="Symbol" w:hint="default"/>
      </w:rPr>
    </w:lvl>
    <w:lvl w:ilvl="6" w:tplc="5B1A6AF8">
      <w:numFmt w:val="decimal"/>
      <w:lvlText w:val=""/>
      <w:lvlJc w:val="left"/>
    </w:lvl>
    <w:lvl w:ilvl="7" w:tplc="117E5AD8">
      <w:numFmt w:val="decimal"/>
      <w:lvlText w:val=""/>
      <w:lvlJc w:val="left"/>
    </w:lvl>
    <w:lvl w:ilvl="8" w:tplc="9D4E224A">
      <w:numFmt w:val="decimal"/>
      <w:lvlText w:val=""/>
      <w:lvlJc w:val="left"/>
    </w:lvl>
  </w:abstractNum>
  <w:abstractNum w:abstractNumId="11" w15:restartNumberingAfterBreak="0">
    <w:nsid w:val="099A08C3"/>
    <w:multiLevelType w:val="hybridMultilevel"/>
    <w:tmpl w:val="D48A4E9C"/>
    <w:lvl w:ilvl="0" w:tplc="324AA580">
      <w:start w:val="1"/>
      <w:numFmt w:val="bullet"/>
      <w:lvlText w:val="●"/>
      <w:lvlJc w:val="left"/>
      <w:pPr>
        <w:ind w:left="720" w:hanging="360"/>
      </w:pPr>
      <w:rPr>
        <w:rFonts w:ascii="Symbol" w:hAnsi="Symbol" w:hint="default"/>
      </w:rPr>
    </w:lvl>
    <w:lvl w:ilvl="1" w:tplc="B82E6B30">
      <w:start w:val="1"/>
      <w:numFmt w:val="bullet"/>
      <w:lvlText w:val="●"/>
      <w:lvlJc w:val="left"/>
      <w:pPr>
        <w:ind w:left="1440" w:hanging="360"/>
      </w:pPr>
      <w:rPr>
        <w:rFonts w:ascii="Symbol" w:hAnsi="Symbol" w:hint="default"/>
      </w:rPr>
    </w:lvl>
    <w:lvl w:ilvl="2" w:tplc="7A046062">
      <w:start w:val="1"/>
      <w:numFmt w:val="bullet"/>
      <w:lvlText w:val="●"/>
      <w:lvlJc w:val="left"/>
      <w:pPr>
        <w:ind w:left="2160" w:hanging="360"/>
      </w:pPr>
      <w:rPr>
        <w:rFonts w:ascii="Symbol" w:hAnsi="Symbol" w:hint="default"/>
      </w:rPr>
    </w:lvl>
    <w:lvl w:ilvl="3" w:tplc="FE92B3C4">
      <w:start w:val="1"/>
      <w:numFmt w:val="bullet"/>
      <w:lvlText w:val="●"/>
      <w:lvlJc w:val="left"/>
      <w:pPr>
        <w:ind w:left="2880" w:hanging="360"/>
      </w:pPr>
      <w:rPr>
        <w:rFonts w:ascii="Symbol" w:hAnsi="Symbol" w:hint="default"/>
      </w:rPr>
    </w:lvl>
    <w:lvl w:ilvl="4" w:tplc="EA7E67FC">
      <w:start w:val="1"/>
      <w:numFmt w:val="bullet"/>
      <w:lvlText w:val="●"/>
      <w:lvlJc w:val="left"/>
      <w:pPr>
        <w:ind w:left="3600" w:hanging="360"/>
      </w:pPr>
      <w:rPr>
        <w:rFonts w:ascii="Symbol" w:hAnsi="Symbol" w:hint="default"/>
      </w:rPr>
    </w:lvl>
    <w:lvl w:ilvl="5" w:tplc="924280F2">
      <w:start w:val="1"/>
      <w:numFmt w:val="bullet"/>
      <w:lvlText w:val="●"/>
      <w:lvlJc w:val="left"/>
      <w:pPr>
        <w:ind w:left="4320" w:hanging="360"/>
      </w:pPr>
      <w:rPr>
        <w:rFonts w:ascii="Symbol" w:hAnsi="Symbol" w:hint="default"/>
      </w:rPr>
    </w:lvl>
    <w:lvl w:ilvl="6" w:tplc="666A7E4A">
      <w:numFmt w:val="decimal"/>
      <w:lvlText w:val=""/>
      <w:lvlJc w:val="left"/>
    </w:lvl>
    <w:lvl w:ilvl="7" w:tplc="82A2FA84">
      <w:numFmt w:val="decimal"/>
      <w:lvlText w:val=""/>
      <w:lvlJc w:val="left"/>
    </w:lvl>
    <w:lvl w:ilvl="8" w:tplc="4E2A1064">
      <w:numFmt w:val="decimal"/>
      <w:lvlText w:val=""/>
      <w:lvlJc w:val="left"/>
    </w:lvl>
  </w:abstractNum>
  <w:abstractNum w:abstractNumId="12" w15:restartNumberingAfterBreak="0">
    <w:nsid w:val="099A08C4"/>
    <w:multiLevelType w:val="hybridMultilevel"/>
    <w:tmpl w:val="40DC8FFA"/>
    <w:lvl w:ilvl="0" w:tplc="F01E4F1A">
      <w:start w:val="1"/>
      <w:numFmt w:val="bullet"/>
      <w:lvlText w:val="●"/>
      <w:lvlJc w:val="left"/>
      <w:pPr>
        <w:ind w:left="720" w:hanging="360"/>
      </w:pPr>
      <w:rPr>
        <w:rFonts w:ascii="Symbol" w:hAnsi="Symbol" w:hint="default"/>
      </w:rPr>
    </w:lvl>
    <w:lvl w:ilvl="1" w:tplc="2F24BD5A">
      <w:start w:val="1"/>
      <w:numFmt w:val="bullet"/>
      <w:lvlText w:val="●"/>
      <w:lvlJc w:val="left"/>
      <w:pPr>
        <w:ind w:left="1440" w:hanging="360"/>
      </w:pPr>
      <w:rPr>
        <w:rFonts w:ascii="Symbol" w:hAnsi="Symbol" w:hint="default"/>
      </w:rPr>
    </w:lvl>
    <w:lvl w:ilvl="2" w:tplc="AD86981C">
      <w:start w:val="1"/>
      <w:numFmt w:val="bullet"/>
      <w:lvlText w:val="●"/>
      <w:lvlJc w:val="left"/>
      <w:pPr>
        <w:ind w:left="2160" w:hanging="360"/>
      </w:pPr>
      <w:rPr>
        <w:rFonts w:ascii="Symbol" w:hAnsi="Symbol" w:hint="default"/>
      </w:rPr>
    </w:lvl>
    <w:lvl w:ilvl="3" w:tplc="F558B414">
      <w:start w:val="1"/>
      <w:numFmt w:val="bullet"/>
      <w:lvlText w:val="●"/>
      <w:lvlJc w:val="left"/>
      <w:pPr>
        <w:ind w:left="2880" w:hanging="360"/>
      </w:pPr>
      <w:rPr>
        <w:rFonts w:ascii="Symbol" w:hAnsi="Symbol" w:hint="default"/>
      </w:rPr>
    </w:lvl>
    <w:lvl w:ilvl="4" w:tplc="E76A913E">
      <w:start w:val="1"/>
      <w:numFmt w:val="bullet"/>
      <w:lvlText w:val="●"/>
      <w:lvlJc w:val="left"/>
      <w:pPr>
        <w:ind w:left="3600" w:hanging="360"/>
      </w:pPr>
      <w:rPr>
        <w:rFonts w:ascii="Symbol" w:hAnsi="Symbol" w:hint="default"/>
      </w:rPr>
    </w:lvl>
    <w:lvl w:ilvl="5" w:tplc="79123B5A">
      <w:start w:val="1"/>
      <w:numFmt w:val="bullet"/>
      <w:lvlText w:val="●"/>
      <w:lvlJc w:val="left"/>
      <w:pPr>
        <w:ind w:left="4320" w:hanging="360"/>
      </w:pPr>
      <w:rPr>
        <w:rFonts w:ascii="Symbol" w:hAnsi="Symbol" w:hint="default"/>
      </w:rPr>
    </w:lvl>
    <w:lvl w:ilvl="6" w:tplc="4D5E8DA8">
      <w:numFmt w:val="decimal"/>
      <w:lvlText w:val=""/>
      <w:lvlJc w:val="left"/>
    </w:lvl>
    <w:lvl w:ilvl="7" w:tplc="DDF6A7D4">
      <w:numFmt w:val="decimal"/>
      <w:lvlText w:val=""/>
      <w:lvlJc w:val="left"/>
    </w:lvl>
    <w:lvl w:ilvl="8" w:tplc="00B80266">
      <w:numFmt w:val="decimal"/>
      <w:lvlText w:val=""/>
      <w:lvlJc w:val="left"/>
    </w:lvl>
  </w:abstractNum>
  <w:abstractNum w:abstractNumId="13" w15:restartNumberingAfterBreak="0">
    <w:nsid w:val="099A08C5"/>
    <w:multiLevelType w:val="hybridMultilevel"/>
    <w:tmpl w:val="48B4B122"/>
    <w:lvl w:ilvl="0" w:tplc="E22AEE6A">
      <w:start w:val="1"/>
      <w:numFmt w:val="bullet"/>
      <w:lvlText w:val="●"/>
      <w:lvlJc w:val="left"/>
      <w:pPr>
        <w:ind w:left="720" w:hanging="360"/>
      </w:pPr>
      <w:rPr>
        <w:rFonts w:ascii="Symbol" w:hAnsi="Symbol" w:hint="default"/>
      </w:rPr>
    </w:lvl>
    <w:lvl w:ilvl="1" w:tplc="0284D0EC">
      <w:start w:val="1"/>
      <w:numFmt w:val="bullet"/>
      <w:lvlText w:val="●"/>
      <w:lvlJc w:val="left"/>
      <w:pPr>
        <w:ind w:left="1440" w:hanging="360"/>
      </w:pPr>
      <w:rPr>
        <w:rFonts w:ascii="Symbol" w:hAnsi="Symbol" w:hint="default"/>
      </w:rPr>
    </w:lvl>
    <w:lvl w:ilvl="2" w:tplc="A54499A2">
      <w:start w:val="1"/>
      <w:numFmt w:val="bullet"/>
      <w:lvlText w:val="●"/>
      <w:lvlJc w:val="left"/>
      <w:pPr>
        <w:ind w:left="2160" w:hanging="360"/>
      </w:pPr>
      <w:rPr>
        <w:rFonts w:ascii="Symbol" w:hAnsi="Symbol" w:hint="default"/>
      </w:rPr>
    </w:lvl>
    <w:lvl w:ilvl="3" w:tplc="70E0B9E8">
      <w:start w:val="1"/>
      <w:numFmt w:val="bullet"/>
      <w:lvlText w:val="●"/>
      <w:lvlJc w:val="left"/>
      <w:pPr>
        <w:ind w:left="2880" w:hanging="360"/>
      </w:pPr>
      <w:rPr>
        <w:rFonts w:ascii="Symbol" w:hAnsi="Symbol" w:hint="default"/>
      </w:rPr>
    </w:lvl>
    <w:lvl w:ilvl="4" w:tplc="7E0ACE9A">
      <w:start w:val="1"/>
      <w:numFmt w:val="bullet"/>
      <w:lvlText w:val="●"/>
      <w:lvlJc w:val="left"/>
      <w:pPr>
        <w:ind w:left="3600" w:hanging="360"/>
      </w:pPr>
      <w:rPr>
        <w:rFonts w:ascii="Symbol" w:hAnsi="Symbol" w:hint="default"/>
      </w:rPr>
    </w:lvl>
    <w:lvl w:ilvl="5" w:tplc="673A78DA">
      <w:start w:val="1"/>
      <w:numFmt w:val="bullet"/>
      <w:lvlText w:val="●"/>
      <w:lvlJc w:val="left"/>
      <w:pPr>
        <w:ind w:left="4320" w:hanging="360"/>
      </w:pPr>
      <w:rPr>
        <w:rFonts w:ascii="Symbol" w:hAnsi="Symbol" w:hint="default"/>
      </w:rPr>
    </w:lvl>
    <w:lvl w:ilvl="6" w:tplc="E87A3FEE">
      <w:numFmt w:val="decimal"/>
      <w:lvlText w:val=""/>
      <w:lvlJc w:val="left"/>
    </w:lvl>
    <w:lvl w:ilvl="7" w:tplc="22B271E6">
      <w:numFmt w:val="decimal"/>
      <w:lvlText w:val=""/>
      <w:lvlJc w:val="left"/>
    </w:lvl>
    <w:lvl w:ilvl="8" w:tplc="F216CBBC">
      <w:numFmt w:val="decimal"/>
      <w:lvlText w:val=""/>
      <w:lvlJc w:val="left"/>
    </w:lvl>
  </w:abstractNum>
  <w:abstractNum w:abstractNumId="14" w15:restartNumberingAfterBreak="0">
    <w:nsid w:val="099A08C6"/>
    <w:multiLevelType w:val="hybridMultilevel"/>
    <w:tmpl w:val="6FFEFFCC"/>
    <w:lvl w:ilvl="0" w:tplc="BB727E5A">
      <w:start w:val="1"/>
      <w:numFmt w:val="bullet"/>
      <w:lvlText w:val="●"/>
      <w:lvlJc w:val="left"/>
      <w:pPr>
        <w:ind w:left="720" w:hanging="360"/>
      </w:pPr>
      <w:rPr>
        <w:rFonts w:ascii="Symbol" w:hAnsi="Symbol" w:hint="default"/>
      </w:rPr>
    </w:lvl>
    <w:lvl w:ilvl="1" w:tplc="CE58A540">
      <w:start w:val="1"/>
      <w:numFmt w:val="bullet"/>
      <w:lvlText w:val="●"/>
      <w:lvlJc w:val="left"/>
      <w:pPr>
        <w:ind w:left="1440" w:hanging="360"/>
      </w:pPr>
      <w:rPr>
        <w:rFonts w:ascii="Symbol" w:hAnsi="Symbol" w:hint="default"/>
      </w:rPr>
    </w:lvl>
    <w:lvl w:ilvl="2" w:tplc="F5D0D8D2">
      <w:start w:val="1"/>
      <w:numFmt w:val="bullet"/>
      <w:lvlText w:val="●"/>
      <w:lvlJc w:val="left"/>
      <w:pPr>
        <w:ind w:left="2160" w:hanging="360"/>
      </w:pPr>
      <w:rPr>
        <w:rFonts w:ascii="Symbol" w:hAnsi="Symbol" w:hint="default"/>
      </w:rPr>
    </w:lvl>
    <w:lvl w:ilvl="3" w:tplc="724419EC">
      <w:start w:val="1"/>
      <w:numFmt w:val="bullet"/>
      <w:lvlText w:val="●"/>
      <w:lvlJc w:val="left"/>
      <w:pPr>
        <w:ind w:left="2880" w:hanging="360"/>
      </w:pPr>
      <w:rPr>
        <w:rFonts w:ascii="Symbol" w:hAnsi="Symbol" w:hint="default"/>
      </w:rPr>
    </w:lvl>
    <w:lvl w:ilvl="4" w:tplc="D7009C9A">
      <w:start w:val="1"/>
      <w:numFmt w:val="bullet"/>
      <w:lvlText w:val="●"/>
      <w:lvlJc w:val="left"/>
      <w:pPr>
        <w:ind w:left="3600" w:hanging="360"/>
      </w:pPr>
      <w:rPr>
        <w:rFonts w:ascii="Symbol" w:hAnsi="Symbol" w:hint="default"/>
      </w:rPr>
    </w:lvl>
    <w:lvl w:ilvl="5" w:tplc="269EC4D0">
      <w:start w:val="1"/>
      <w:numFmt w:val="bullet"/>
      <w:lvlText w:val="●"/>
      <w:lvlJc w:val="left"/>
      <w:pPr>
        <w:ind w:left="4320" w:hanging="360"/>
      </w:pPr>
      <w:rPr>
        <w:rFonts w:ascii="Symbol" w:hAnsi="Symbol" w:hint="default"/>
      </w:rPr>
    </w:lvl>
    <w:lvl w:ilvl="6" w:tplc="DBE44FA4">
      <w:numFmt w:val="decimal"/>
      <w:lvlText w:val=""/>
      <w:lvlJc w:val="left"/>
    </w:lvl>
    <w:lvl w:ilvl="7" w:tplc="A21A53B4">
      <w:numFmt w:val="decimal"/>
      <w:lvlText w:val=""/>
      <w:lvlJc w:val="left"/>
    </w:lvl>
    <w:lvl w:ilvl="8" w:tplc="8E46991E">
      <w:numFmt w:val="decimal"/>
      <w:lvlText w:val=""/>
      <w:lvlJc w:val="left"/>
    </w:lvl>
  </w:abstractNum>
  <w:abstractNum w:abstractNumId="15" w15:restartNumberingAfterBreak="0">
    <w:nsid w:val="099A08C7"/>
    <w:multiLevelType w:val="hybridMultilevel"/>
    <w:tmpl w:val="80EC504A"/>
    <w:lvl w:ilvl="0" w:tplc="96F6FF4E">
      <w:start w:val="1"/>
      <w:numFmt w:val="bullet"/>
      <w:lvlText w:val="●"/>
      <w:lvlJc w:val="left"/>
      <w:pPr>
        <w:ind w:left="720" w:hanging="360"/>
      </w:pPr>
      <w:rPr>
        <w:rFonts w:ascii="Symbol" w:hAnsi="Symbol" w:hint="default"/>
      </w:rPr>
    </w:lvl>
    <w:lvl w:ilvl="1" w:tplc="FEDC0046">
      <w:start w:val="1"/>
      <w:numFmt w:val="bullet"/>
      <w:lvlText w:val="●"/>
      <w:lvlJc w:val="left"/>
      <w:pPr>
        <w:ind w:left="1440" w:hanging="360"/>
      </w:pPr>
      <w:rPr>
        <w:rFonts w:ascii="Symbol" w:hAnsi="Symbol" w:hint="default"/>
      </w:rPr>
    </w:lvl>
    <w:lvl w:ilvl="2" w:tplc="D9C6FEC0">
      <w:start w:val="1"/>
      <w:numFmt w:val="bullet"/>
      <w:lvlText w:val="●"/>
      <w:lvlJc w:val="left"/>
      <w:pPr>
        <w:ind w:left="2160" w:hanging="360"/>
      </w:pPr>
      <w:rPr>
        <w:rFonts w:ascii="Symbol" w:hAnsi="Symbol" w:hint="default"/>
      </w:rPr>
    </w:lvl>
    <w:lvl w:ilvl="3" w:tplc="8EC0C5CC">
      <w:start w:val="1"/>
      <w:numFmt w:val="bullet"/>
      <w:lvlText w:val="●"/>
      <w:lvlJc w:val="left"/>
      <w:pPr>
        <w:ind w:left="2880" w:hanging="360"/>
      </w:pPr>
      <w:rPr>
        <w:rFonts w:ascii="Symbol" w:hAnsi="Symbol" w:hint="default"/>
      </w:rPr>
    </w:lvl>
    <w:lvl w:ilvl="4" w:tplc="A3D46ED4">
      <w:start w:val="1"/>
      <w:numFmt w:val="bullet"/>
      <w:lvlText w:val="●"/>
      <w:lvlJc w:val="left"/>
      <w:pPr>
        <w:ind w:left="3600" w:hanging="360"/>
      </w:pPr>
      <w:rPr>
        <w:rFonts w:ascii="Symbol" w:hAnsi="Symbol" w:hint="default"/>
      </w:rPr>
    </w:lvl>
    <w:lvl w:ilvl="5" w:tplc="35742EDA">
      <w:start w:val="1"/>
      <w:numFmt w:val="bullet"/>
      <w:lvlText w:val="●"/>
      <w:lvlJc w:val="left"/>
      <w:pPr>
        <w:ind w:left="4320" w:hanging="360"/>
      </w:pPr>
      <w:rPr>
        <w:rFonts w:ascii="Symbol" w:hAnsi="Symbol" w:hint="default"/>
      </w:rPr>
    </w:lvl>
    <w:lvl w:ilvl="6" w:tplc="D3340C60">
      <w:numFmt w:val="decimal"/>
      <w:lvlText w:val=""/>
      <w:lvlJc w:val="left"/>
    </w:lvl>
    <w:lvl w:ilvl="7" w:tplc="1EFC0DFC">
      <w:numFmt w:val="decimal"/>
      <w:lvlText w:val=""/>
      <w:lvlJc w:val="left"/>
    </w:lvl>
    <w:lvl w:ilvl="8" w:tplc="ED9C1BCE">
      <w:numFmt w:val="decimal"/>
      <w:lvlText w:val=""/>
      <w:lvlJc w:val="left"/>
    </w:lvl>
  </w:abstractNum>
  <w:abstractNum w:abstractNumId="16" w15:restartNumberingAfterBreak="0">
    <w:nsid w:val="099A08C8"/>
    <w:multiLevelType w:val="hybridMultilevel"/>
    <w:tmpl w:val="1B3EA09E"/>
    <w:lvl w:ilvl="0" w:tplc="3ABCB5BE">
      <w:start w:val="1"/>
      <w:numFmt w:val="bullet"/>
      <w:lvlText w:val="●"/>
      <w:lvlJc w:val="left"/>
      <w:pPr>
        <w:ind w:left="720" w:hanging="360"/>
      </w:pPr>
      <w:rPr>
        <w:rFonts w:ascii="Symbol" w:hAnsi="Symbol" w:hint="default"/>
      </w:rPr>
    </w:lvl>
    <w:lvl w:ilvl="1" w:tplc="D8249386">
      <w:start w:val="1"/>
      <w:numFmt w:val="bullet"/>
      <w:lvlText w:val="●"/>
      <w:lvlJc w:val="left"/>
      <w:pPr>
        <w:ind w:left="1440" w:hanging="360"/>
      </w:pPr>
      <w:rPr>
        <w:rFonts w:ascii="Symbol" w:hAnsi="Symbol" w:hint="default"/>
      </w:rPr>
    </w:lvl>
    <w:lvl w:ilvl="2" w:tplc="2A88091C">
      <w:start w:val="1"/>
      <w:numFmt w:val="bullet"/>
      <w:lvlText w:val="●"/>
      <w:lvlJc w:val="left"/>
      <w:pPr>
        <w:ind w:left="2160" w:hanging="360"/>
      </w:pPr>
      <w:rPr>
        <w:rFonts w:ascii="Symbol" w:hAnsi="Symbol" w:hint="default"/>
      </w:rPr>
    </w:lvl>
    <w:lvl w:ilvl="3" w:tplc="B1C0A0E4">
      <w:start w:val="1"/>
      <w:numFmt w:val="bullet"/>
      <w:lvlText w:val="●"/>
      <w:lvlJc w:val="left"/>
      <w:pPr>
        <w:ind w:left="2880" w:hanging="360"/>
      </w:pPr>
      <w:rPr>
        <w:rFonts w:ascii="Symbol" w:hAnsi="Symbol" w:hint="default"/>
      </w:rPr>
    </w:lvl>
    <w:lvl w:ilvl="4" w:tplc="C4F817D6">
      <w:start w:val="1"/>
      <w:numFmt w:val="bullet"/>
      <w:lvlText w:val="●"/>
      <w:lvlJc w:val="left"/>
      <w:pPr>
        <w:ind w:left="3600" w:hanging="360"/>
      </w:pPr>
      <w:rPr>
        <w:rFonts w:ascii="Symbol" w:hAnsi="Symbol" w:hint="default"/>
      </w:rPr>
    </w:lvl>
    <w:lvl w:ilvl="5" w:tplc="EC5AE6B4">
      <w:start w:val="1"/>
      <w:numFmt w:val="bullet"/>
      <w:lvlText w:val="●"/>
      <w:lvlJc w:val="left"/>
      <w:pPr>
        <w:ind w:left="4320" w:hanging="360"/>
      </w:pPr>
      <w:rPr>
        <w:rFonts w:ascii="Symbol" w:hAnsi="Symbol" w:hint="default"/>
      </w:rPr>
    </w:lvl>
    <w:lvl w:ilvl="6" w:tplc="45B45B28">
      <w:numFmt w:val="decimal"/>
      <w:lvlText w:val=""/>
      <w:lvlJc w:val="left"/>
    </w:lvl>
    <w:lvl w:ilvl="7" w:tplc="7FD825C2">
      <w:numFmt w:val="decimal"/>
      <w:lvlText w:val=""/>
      <w:lvlJc w:val="left"/>
    </w:lvl>
    <w:lvl w:ilvl="8" w:tplc="E0F229BE">
      <w:numFmt w:val="decimal"/>
      <w:lvlText w:val=""/>
      <w:lvlJc w:val="left"/>
    </w:lvl>
  </w:abstractNum>
  <w:abstractNum w:abstractNumId="17" w15:restartNumberingAfterBreak="0">
    <w:nsid w:val="099A08C9"/>
    <w:multiLevelType w:val="hybridMultilevel"/>
    <w:tmpl w:val="D97641D8"/>
    <w:lvl w:ilvl="0" w:tplc="4C40BFD0">
      <w:start w:val="1"/>
      <w:numFmt w:val="bullet"/>
      <w:lvlText w:val="●"/>
      <w:lvlJc w:val="left"/>
      <w:pPr>
        <w:ind w:left="720" w:hanging="360"/>
      </w:pPr>
      <w:rPr>
        <w:rFonts w:ascii="Symbol" w:hAnsi="Symbol" w:hint="default"/>
      </w:rPr>
    </w:lvl>
    <w:lvl w:ilvl="1" w:tplc="1C6A651C">
      <w:start w:val="1"/>
      <w:numFmt w:val="bullet"/>
      <w:lvlText w:val="●"/>
      <w:lvlJc w:val="left"/>
      <w:pPr>
        <w:ind w:left="1440" w:hanging="360"/>
      </w:pPr>
      <w:rPr>
        <w:rFonts w:ascii="Symbol" w:hAnsi="Symbol" w:hint="default"/>
      </w:rPr>
    </w:lvl>
    <w:lvl w:ilvl="2" w:tplc="662AD1EA">
      <w:start w:val="1"/>
      <w:numFmt w:val="bullet"/>
      <w:lvlText w:val="●"/>
      <w:lvlJc w:val="left"/>
      <w:pPr>
        <w:ind w:left="2160" w:hanging="360"/>
      </w:pPr>
      <w:rPr>
        <w:rFonts w:ascii="Symbol" w:hAnsi="Symbol" w:hint="default"/>
      </w:rPr>
    </w:lvl>
    <w:lvl w:ilvl="3" w:tplc="8A02E24E">
      <w:start w:val="1"/>
      <w:numFmt w:val="bullet"/>
      <w:lvlText w:val="●"/>
      <w:lvlJc w:val="left"/>
      <w:pPr>
        <w:ind w:left="2880" w:hanging="360"/>
      </w:pPr>
      <w:rPr>
        <w:rFonts w:ascii="Symbol" w:hAnsi="Symbol" w:hint="default"/>
      </w:rPr>
    </w:lvl>
    <w:lvl w:ilvl="4" w:tplc="465A5EC6">
      <w:start w:val="1"/>
      <w:numFmt w:val="bullet"/>
      <w:lvlText w:val="●"/>
      <w:lvlJc w:val="left"/>
      <w:pPr>
        <w:ind w:left="3600" w:hanging="360"/>
      </w:pPr>
      <w:rPr>
        <w:rFonts w:ascii="Symbol" w:hAnsi="Symbol" w:hint="default"/>
      </w:rPr>
    </w:lvl>
    <w:lvl w:ilvl="5" w:tplc="5792EBE0">
      <w:start w:val="1"/>
      <w:numFmt w:val="bullet"/>
      <w:lvlText w:val="●"/>
      <w:lvlJc w:val="left"/>
      <w:pPr>
        <w:ind w:left="4320" w:hanging="360"/>
      </w:pPr>
      <w:rPr>
        <w:rFonts w:ascii="Symbol" w:hAnsi="Symbol" w:hint="default"/>
      </w:rPr>
    </w:lvl>
    <w:lvl w:ilvl="6" w:tplc="B2EA588A">
      <w:numFmt w:val="decimal"/>
      <w:lvlText w:val=""/>
      <w:lvlJc w:val="left"/>
    </w:lvl>
    <w:lvl w:ilvl="7" w:tplc="FC66663C">
      <w:numFmt w:val="decimal"/>
      <w:lvlText w:val=""/>
      <w:lvlJc w:val="left"/>
    </w:lvl>
    <w:lvl w:ilvl="8" w:tplc="8FDC572E">
      <w:numFmt w:val="decimal"/>
      <w:lvlText w:val=""/>
      <w:lvlJc w:val="left"/>
    </w:lvl>
  </w:abstractNum>
  <w:abstractNum w:abstractNumId="18" w15:restartNumberingAfterBreak="0">
    <w:nsid w:val="3A0C1815"/>
    <w:multiLevelType w:val="hybridMultilevel"/>
    <w:tmpl w:val="357C2DE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9" w15:restartNumberingAfterBreak="0">
    <w:nsid w:val="3FA86134"/>
    <w:multiLevelType w:val="hybridMultilevel"/>
    <w:tmpl w:val="0798C372"/>
    <w:lvl w:ilvl="0" w:tplc="2A4E5E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0"/>
  </w:num>
  <w:num w:numId="11">
    <w:abstractNumId w:val="1"/>
  </w:num>
  <w:num w:numId="12">
    <w:abstractNumId w:val="2"/>
  </w:num>
  <w:num w:numId="13">
    <w:abstractNumId w:val="3"/>
  </w:num>
  <w:num w:numId="14">
    <w:abstractNumId w:val="5"/>
  </w:num>
  <w:num w:numId="15">
    <w:abstractNumId w:val="6"/>
  </w:num>
  <w:num w:numId="16">
    <w:abstractNumId w:val="4"/>
  </w:num>
  <w:num w:numId="17">
    <w:abstractNumId w:val="8"/>
  </w:num>
  <w:num w:numId="18">
    <w:abstractNumId w:val="19"/>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10"/>
    <w:rsid w:val="00006193"/>
    <w:rsid w:val="00042D86"/>
    <w:rsid w:val="000629CC"/>
    <w:rsid w:val="000C35F6"/>
    <w:rsid w:val="001625D9"/>
    <w:rsid w:val="00181FD4"/>
    <w:rsid w:val="00187EAF"/>
    <w:rsid w:val="001A10B7"/>
    <w:rsid w:val="001A67EB"/>
    <w:rsid w:val="001F2243"/>
    <w:rsid w:val="001F260B"/>
    <w:rsid w:val="002C44F1"/>
    <w:rsid w:val="003A7E12"/>
    <w:rsid w:val="00452238"/>
    <w:rsid w:val="004A300D"/>
    <w:rsid w:val="00556BF4"/>
    <w:rsid w:val="005B1101"/>
    <w:rsid w:val="005C665D"/>
    <w:rsid w:val="005D37C0"/>
    <w:rsid w:val="006133F0"/>
    <w:rsid w:val="006717C4"/>
    <w:rsid w:val="006957F9"/>
    <w:rsid w:val="006A4AE9"/>
    <w:rsid w:val="006F0E97"/>
    <w:rsid w:val="00735B8C"/>
    <w:rsid w:val="00756242"/>
    <w:rsid w:val="008224F9"/>
    <w:rsid w:val="00853C34"/>
    <w:rsid w:val="00965171"/>
    <w:rsid w:val="009B6CCC"/>
    <w:rsid w:val="00A07F5D"/>
    <w:rsid w:val="00A1566C"/>
    <w:rsid w:val="00A543CD"/>
    <w:rsid w:val="00AA70B5"/>
    <w:rsid w:val="00B268BF"/>
    <w:rsid w:val="00C03580"/>
    <w:rsid w:val="00C03FD9"/>
    <w:rsid w:val="00C04F10"/>
    <w:rsid w:val="00C67135"/>
    <w:rsid w:val="00C76E13"/>
    <w:rsid w:val="00CC0462"/>
    <w:rsid w:val="00DA4062"/>
    <w:rsid w:val="00DC553D"/>
    <w:rsid w:val="00E0139C"/>
    <w:rsid w:val="00E01725"/>
    <w:rsid w:val="00E15654"/>
    <w:rsid w:val="00E82CD0"/>
    <w:rsid w:val="00E87285"/>
    <w:rsid w:val="00E903F8"/>
    <w:rsid w:val="00F364B6"/>
    <w:rsid w:val="00FF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61E62"/>
  <w14:defaultImageDpi w14:val="300"/>
  <w15:docId w15:val="{40B0F8E6-ABCE-7247-8F0A-6E80E3C9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 w:type="character" w:styleId="Hyperlink">
    <w:name w:val="Hyperlink"/>
    <w:basedOn w:val="DefaultParagraphFont"/>
    <w:uiPriority w:val="99"/>
    <w:unhideWhenUsed/>
    <w:rsid w:val="008224F9"/>
    <w:rPr>
      <w:color w:val="0000FF" w:themeColor="hyperlink"/>
      <w:u w:val="single"/>
    </w:rPr>
  </w:style>
  <w:style w:type="paragraph" w:styleId="NormalWeb">
    <w:name w:val="Normal (Web)"/>
    <w:basedOn w:val="Normal"/>
    <w:uiPriority w:val="99"/>
    <w:unhideWhenUsed/>
    <w:rsid w:val="004A300D"/>
    <w:pPr>
      <w:overflowPunct/>
      <w:autoSpaceDE/>
      <w:autoSpaceDN/>
      <w:adjustRightInd/>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4A3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3data.org/" TargetMode="External"/><Relationship Id="rId13" Type="http://schemas.openxmlformats.org/officeDocument/2006/relationships/hyperlink" Target="http://www.dcc.ac.uk/resources/metadata-standar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chaeologydataservice.ac.uk/" TargetMode="External"/><Relationship Id="rId12" Type="http://schemas.openxmlformats.org/officeDocument/2006/relationships/hyperlink" Target="https://figshare.com/" TargetMode="External"/><Relationship Id="rId17" Type="http://schemas.openxmlformats.org/officeDocument/2006/relationships/hyperlink" Target="http://ukdataservice.ac.uk/manage-data/plan/costing.aspx" TargetMode="External"/><Relationship Id="rId2" Type="http://schemas.openxmlformats.org/officeDocument/2006/relationships/styles" Target="styles.xml"/><Relationship Id="rId16" Type="http://schemas.openxmlformats.org/officeDocument/2006/relationships/hyperlink" Target="http://www.dcc.ac.uk/resources/how-guides/license-research-data" TargetMode="External"/><Relationship Id="rId1" Type="http://schemas.openxmlformats.org/officeDocument/2006/relationships/numbering" Target="numbering.xml"/><Relationship Id="rId6" Type="http://schemas.openxmlformats.org/officeDocument/2006/relationships/hyperlink" Target="http://www.nerc.ac.uk/research/sites/data/" TargetMode="External"/><Relationship Id="rId11" Type="http://schemas.openxmlformats.org/officeDocument/2006/relationships/hyperlink" Target="https://zenodo.org/" TargetMode="External"/><Relationship Id="rId5" Type="http://schemas.openxmlformats.org/officeDocument/2006/relationships/hyperlink" Target="http://reshare.ukdataservice.ac.uk/" TargetMode="External"/><Relationship Id="rId15" Type="http://schemas.openxmlformats.org/officeDocument/2006/relationships/hyperlink" Target="http://www.dcc.ac.uk/resources/how-guides/appraise-select-data" TargetMode="External"/><Relationship Id="rId10" Type="http://schemas.openxmlformats.org/officeDocument/2006/relationships/hyperlink" Target="https://www.nature.com/sdata/policies/repositor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bsrc.ukri.org/research/resources/" TargetMode="External"/><Relationship Id="rId14" Type="http://schemas.openxmlformats.org/officeDocument/2006/relationships/hyperlink" Target="http://www.dcc.ac.uk/resources/how-guides/appraise-select-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2305</Words>
  <Characters>12429</Characters>
  <Application>Microsoft Office Word</Application>
  <DocSecurity>0</DocSecurity>
  <Lines>310</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23</cp:revision>
  <dcterms:created xsi:type="dcterms:W3CDTF">2017-08-07T14:14:00Z</dcterms:created>
  <dcterms:modified xsi:type="dcterms:W3CDTF">2021-11-26T13:34:00Z</dcterms:modified>
  <cp:category/>
</cp:coreProperties>
</file>