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DE4D3" w14:textId="77777777" w:rsidR="008B046B" w:rsidRPr="00037DDC" w:rsidRDefault="008B046B" w:rsidP="008B046B">
      <w:pPr>
        <w:pStyle w:val="Articletitle"/>
      </w:pPr>
      <w:r w:rsidRPr="00037DDC">
        <w:t>Towards A New Agenda for Service Design Research</w:t>
      </w:r>
    </w:p>
    <w:p w14:paraId="6A5066F0" w14:textId="77777777" w:rsidR="008B046B" w:rsidRDefault="008B046B" w:rsidP="008B046B">
      <w:pPr>
        <w:pStyle w:val="Authornames"/>
      </w:pPr>
      <w:r>
        <w:t>Qian Sun</w:t>
      </w:r>
    </w:p>
    <w:p w14:paraId="298A01CC" w14:textId="77777777" w:rsidR="008B046B" w:rsidRDefault="008B046B" w:rsidP="008B046B">
      <w:pPr>
        <w:pStyle w:val="Affiliation"/>
      </w:pPr>
      <w:r>
        <w:t>Service Design, Royal College of Art, London, UK</w:t>
      </w:r>
    </w:p>
    <w:p w14:paraId="2E73A536" w14:textId="77777777" w:rsidR="008B046B" w:rsidRDefault="008B046B" w:rsidP="008B046B">
      <w:pPr>
        <w:pStyle w:val="Notesoncontributors"/>
      </w:pPr>
      <w:r w:rsidRPr="00037DDC">
        <w:t>Royal College of Art</w:t>
      </w:r>
      <w:r>
        <w:t xml:space="preserve">, </w:t>
      </w:r>
      <w:r w:rsidRPr="00037DDC">
        <w:t>Kensington Gore, London</w:t>
      </w:r>
      <w:r>
        <w:t xml:space="preserve">, </w:t>
      </w:r>
      <w:r w:rsidRPr="00037DDC">
        <w:t>SW7 2EU</w:t>
      </w:r>
      <w:r>
        <w:t xml:space="preserve">, </w:t>
      </w:r>
      <w:r w:rsidRPr="00037DDC">
        <w:t>qian.sun@rca.ac.uk</w:t>
      </w:r>
      <w:r w:rsidRPr="00037DDC">
        <w:br/>
      </w:r>
    </w:p>
    <w:p w14:paraId="2595C1A4" w14:textId="77777777" w:rsidR="008B046B" w:rsidRPr="0012440B" w:rsidRDefault="008B046B" w:rsidP="008B046B">
      <w:pPr>
        <w:pStyle w:val="Notesoncontributors"/>
        <w:rPr>
          <w:bCs/>
        </w:rPr>
      </w:pPr>
      <w:r w:rsidRPr="0012440B">
        <w:rPr>
          <w:bCs/>
        </w:rPr>
        <w:t xml:space="preserve">Dr. Qian Sun is a senior tutor in Service Design at the Royal College of </w:t>
      </w:r>
      <w:r>
        <w:rPr>
          <w:bCs/>
        </w:rPr>
        <w:t xml:space="preserve">Art. </w:t>
      </w:r>
      <w:r w:rsidRPr="0012440B">
        <w:rPr>
          <w:bCs/>
        </w:rPr>
        <w:t>Her research interests cover: ser</w:t>
      </w:r>
      <w:r>
        <w:rPr>
          <w:bCs/>
        </w:rPr>
        <w:t xml:space="preserve">vice design, design management, </w:t>
      </w:r>
      <w:r w:rsidRPr="0012440B">
        <w:rPr>
          <w:bCs/>
        </w:rPr>
        <w:t>design policy</w:t>
      </w:r>
      <w:r>
        <w:rPr>
          <w:bCs/>
        </w:rPr>
        <w:t xml:space="preserve"> and design research in general</w:t>
      </w:r>
      <w:r w:rsidRPr="0012440B">
        <w:rPr>
          <w:bCs/>
        </w:rPr>
        <w:t xml:space="preserve">. </w:t>
      </w:r>
    </w:p>
    <w:p w14:paraId="7D326CD1" w14:textId="77777777" w:rsidR="008B046B" w:rsidRDefault="008B046B" w:rsidP="008B046B">
      <w:pPr>
        <w:spacing w:line="240" w:lineRule="auto"/>
        <w:rPr>
          <w:b/>
          <w:sz w:val="28"/>
        </w:rPr>
      </w:pPr>
      <w:r>
        <w:br w:type="page"/>
      </w:r>
    </w:p>
    <w:p w14:paraId="6E01BC6B" w14:textId="77777777" w:rsidR="00FD6F0E" w:rsidRPr="00037DDC" w:rsidRDefault="00FD6F0E" w:rsidP="00FD6F0E">
      <w:pPr>
        <w:pStyle w:val="Articletitle"/>
      </w:pPr>
      <w:bookmarkStart w:id="0" w:name="_GoBack"/>
      <w:bookmarkEnd w:id="0"/>
      <w:r w:rsidRPr="00037DDC">
        <w:lastRenderedPageBreak/>
        <w:t>Towards A New Agenda for Service Design Research</w:t>
      </w:r>
    </w:p>
    <w:p w14:paraId="53A64962" w14:textId="77777777" w:rsidR="00FD6F0E" w:rsidRPr="00972CA6" w:rsidRDefault="00FD6F0E" w:rsidP="00FD6F0E">
      <w:pPr>
        <w:pStyle w:val="Keywords"/>
      </w:pPr>
      <w:r w:rsidRPr="00972CA6">
        <w:t>Thi</w:t>
      </w:r>
      <w:r>
        <w:t>s paper presents the findings from</w:t>
      </w:r>
      <w:r w:rsidRPr="00972CA6">
        <w:t xml:space="preserve"> a systemic enquiry into the current research on Service Design (SD). It examines academic publications on SD over the last two decades using a summative content analysis of 305 articles that </w:t>
      </w:r>
      <w:r>
        <w:t xml:space="preserve">use </w:t>
      </w:r>
      <w:r w:rsidRPr="00972CA6">
        <w:t xml:space="preserve">SD </w:t>
      </w:r>
      <w:r>
        <w:t>a</w:t>
      </w:r>
      <w:r w:rsidRPr="00972CA6">
        <w:t xml:space="preserve">s one of </w:t>
      </w:r>
      <w:r>
        <w:t xml:space="preserve">its </w:t>
      </w:r>
      <w:r w:rsidRPr="00972CA6">
        <w:t>‘author provided subjects’. The analysis revealed</w:t>
      </w:r>
      <w:r>
        <w:t>:</w:t>
      </w:r>
      <w:r w:rsidRPr="00972CA6">
        <w:t xml:space="preserve"> (1) three distinct groups of publications that use SD differently</w:t>
      </w:r>
      <w:r>
        <w:t>, with research rooted in Design (142 articles) seen as the driver for development of SD as a discipline</w:t>
      </w:r>
      <w:r w:rsidRPr="00972CA6">
        <w:t xml:space="preserve">; (2) </w:t>
      </w:r>
      <w:r>
        <w:t>a typological overview of SD research</w:t>
      </w:r>
      <w:r w:rsidRPr="00972CA6">
        <w:t xml:space="preserve"> </w:t>
      </w:r>
      <w:r>
        <w:t xml:space="preserve">including </w:t>
      </w:r>
      <w:r w:rsidRPr="00972CA6">
        <w:t>nine categories differentiated by ‘knowledge’ and ‘methods’. The findings suggest that SD research is largely comprised of practice</w:t>
      </w:r>
      <w:r>
        <w:t>-</w:t>
      </w:r>
      <w:r w:rsidRPr="00972CA6">
        <w:t xml:space="preserve">oriented and phenomenological studies based on interpretative approaches. Research </w:t>
      </w:r>
      <w:r>
        <w:t>underpinned by</w:t>
      </w:r>
      <w:r w:rsidRPr="00972CA6">
        <w:t xml:space="preserve"> objectivism is noticeably rarer. </w:t>
      </w:r>
      <w:r>
        <w:t xml:space="preserve">Future research needs to </w:t>
      </w:r>
      <w:r w:rsidRPr="00972CA6">
        <w:t>go</w:t>
      </w:r>
      <w:r>
        <w:t xml:space="preserve"> beyond practice-based research,</w:t>
      </w:r>
      <w:r w:rsidRPr="00972CA6">
        <w:t xml:space="preserve"> </w:t>
      </w:r>
      <w:r>
        <w:t xml:space="preserve">to embrace </w:t>
      </w:r>
      <w:r w:rsidRPr="00C31142">
        <w:t>more objectiv</w:t>
      </w:r>
      <w:r>
        <w:t xml:space="preserve">e </w:t>
      </w:r>
      <w:r w:rsidRPr="00C31142">
        <w:t xml:space="preserve">and systemic </w:t>
      </w:r>
      <w:r>
        <w:t xml:space="preserve">approaches. </w:t>
      </w:r>
    </w:p>
    <w:p w14:paraId="2D5A1FD3" w14:textId="77777777" w:rsidR="00FD6F0E" w:rsidRPr="0020415E" w:rsidRDefault="00FD6F0E" w:rsidP="00FD6F0E">
      <w:pPr>
        <w:pStyle w:val="Keywords"/>
      </w:pPr>
      <w:r>
        <w:t xml:space="preserve">Keywords: Design Research; Service Design Research; Summative Content Analysis </w:t>
      </w:r>
    </w:p>
    <w:p w14:paraId="7583B8B7" w14:textId="77777777" w:rsidR="00FD6F0E" w:rsidRPr="00972CA6" w:rsidRDefault="00FD6F0E" w:rsidP="00FD6F0E">
      <w:pPr>
        <w:pStyle w:val="Heading1"/>
      </w:pPr>
      <w:r w:rsidRPr="00972CA6">
        <w:t xml:space="preserve">Introduction </w:t>
      </w:r>
    </w:p>
    <w:p w14:paraId="5952473B" w14:textId="77777777" w:rsidR="00FD6F0E" w:rsidRPr="00972CA6" w:rsidRDefault="00FD6F0E" w:rsidP="00FD6F0E">
      <w:pPr>
        <w:pStyle w:val="Paragraph"/>
      </w:pPr>
      <w:r w:rsidRPr="00972CA6">
        <w:t xml:space="preserve">Service Design (SD) is </w:t>
      </w:r>
      <w:r>
        <w:t>of</w:t>
      </w:r>
      <w:r w:rsidRPr="00972CA6">
        <w:t xml:space="preserve"> growing interest for academic research in Design and other related disciplines. </w:t>
      </w:r>
      <w:r>
        <w:t>R</w:t>
      </w:r>
      <w:r w:rsidRPr="00972CA6">
        <w:t xml:space="preserve">esearch activities </w:t>
      </w:r>
      <w:r>
        <w:t xml:space="preserve">in SD have flourished </w:t>
      </w:r>
      <w:r w:rsidRPr="00972CA6">
        <w:t xml:space="preserve">in recent years. One example is the establishment and growth of ServDes (the Service Design and Innovation Conference), </w:t>
      </w:r>
      <w:r>
        <w:t>which began</w:t>
      </w:r>
      <w:r w:rsidRPr="00972CA6">
        <w:t xml:space="preserve"> as </w:t>
      </w:r>
      <w:r>
        <w:t>an annual</w:t>
      </w:r>
      <w:r w:rsidRPr="00972CA6">
        <w:t xml:space="preserve"> Nordic conference in 2009, and </w:t>
      </w:r>
      <w:r>
        <w:t xml:space="preserve">is </w:t>
      </w:r>
      <w:r w:rsidRPr="00972CA6">
        <w:t xml:space="preserve">now a bi-annual international conference dedicated to SD and design-related service innovation. When it started in 2009, 17 papers were presented </w:t>
      </w:r>
      <w:r>
        <w:t>at</w:t>
      </w:r>
      <w:r w:rsidRPr="00972CA6">
        <w:t xml:space="preserve"> the conference. </w:t>
      </w:r>
      <w:r>
        <w:t>This</w:t>
      </w:r>
      <w:r w:rsidRPr="00972CA6">
        <w:t xml:space="preserve"> figure increased dramatically to 106 </w:t>
      </w:r>
      <w:r>
        <w:t>by</w:t>
      </w:r>
      <w:r w:rsidRPr="00972CA6">
        <w:t xml:space="preserve"> 2018 </w:t>
      </w:r>
      <w:r>
        <w:rPr>
          <w:noProof/>
        </w:rPr>
        <w:t>(ServDes 2019)</w:t>
      </w:r>
      <w:r w:rsidRPr="00972CA6">
        <w:t xml:space="preserve">. Likewise, a number of special issues have been published by leading journals to promote and disseminate SD research, including </w:t>
      </w:r>
      <w:r w:rsidRPr="001E4E93">
        <w:rPr>
          <w:i/>
          <w:iCs/>
        </w:rPr>
        <w:t>Design Studies</w:t>
      </w:r>
      <w:r w:rsidRPr="00972CA6">
        <w:t xml:space="preserve"> in 2018, the </w:t>
      </w:r>
      <w:r w:rsidRPr="001E4E93">
        <w:rPr>
          <w:i/>
          <w:iCs/>
        </w:rPr>
        <w:t>Journal of Service Research</w:t>
      </w:r>
      <w:r w:rsidRPr="00972CA6">
        <w:t xml:space="preserve"> in 2017, the </w:t>
      </w:r>
      <w:r w:rsidRPr="001E4E93">
        <w:rPr>
          <w:i/>
          <w:iCs/>
        </w:rPr>
        <w:t>Design Journal</w:t>
      </w:r>
      <w:r w:rsidRPr="00972CA6">
        <w:t xml:space="preserve"> in 2015, and </w:t>
      </w:r>
      <w:r>
        <w:t xml:space="preserve">the </w:t>
      </w:r>
      <w:r w:rsidRPr="001E4E93">
        <w:rPr>
          <w:i/>
          <w:iCs/>
        </w:rPr>
        <w:t>International Journal of Design</w:t>
      </w:r>
      <w:r w:rsidRPr="00972CA6">
        <w:t xml:space="preserve"> in 2009.</w:t>
      </w:r>
    </w:p>
    <w:p w14:paraId="44837AED" w14:textId="77777777" w:rsidR="00FD6F0E" w:rsidRPr="00972CA6" w:rsidRDefault="00FD6F0E" w:rsidP="00FD6F0E">
      <w:pPr>
        <w:pStyle w:val="Heading2"/>
      </w:pPr>
      <w:r w:rsidRPr="00972CA6">
        <w:t xml:space="preserve">Service Design in Marketing and Operations Management Research  </w:t>
      </w:r>
    </w:p>
    <w:p w14:paraId="030F9D6F" w14:textId="77777777" w:rsidR="00FD6F0E" w:rsidRDefault="00FD6F0E" w:rsidP="00FD6F0E">
      <w:pPr>
        <w:pStyle w:val="Paragraph"/>
      </w:pPr>
      <w:r>
        <w:t>SD</w:t>
      </w:r>
      <w:r w:rsidRPr="00C31142">
        <w:t xml:space="preserve"> as a research topic</w:t>
      </w:r>
      <w:r>
        <w:t xml:space="preserve"> can be traced back to the late 70s’ literature on </w:t>
      </w:r>
      <w:r w:rsidRPr="00C31142">
        <w:t>Marketing and Operations Management, whe</w:t>
      </w:r>
      <w:r>
        <w:t>n</w:t>
      </w:r>
      <w:r w:rsidRPr="00C31142">
        <w:t xml:space="preserve"> design relevant concerns emerged about the processes of invention, development and commercialisation of new services</w:t>
      </w:r>
      <w:r>
        <w:t xml:space="preserve"> </w:t>
      </w:r>
      <w:r>
        <w:rPr>
          <w:noProof/>
        </w:rPr>
        <w:t>(Secomandi and Snelders 2018)</w:t>
      </w:r>
      <w:r w:rsidRPr="00C31142">
        <w:t xml:space="preserve">.  Service blueprinting </w:t>
      </w:r>
      <w:r w:rsidRPr="00C31142">
        <w:fldChar w:fldCharType="begin" w:fldLock="1"/>
      </w:r>
      <w:r w:rsidRPr="00C31142">
        <w:instrText>ADDIN CSL_CITATION {"citationItems":[{"id":"ITEM-1","itemData":{"ISSN":"0309-0566","author":[{"dropping-particle":"","family":"Shostack","given":"G","non-dropping-particle":"","parse-names":false,"suffix":""}],"container-title":"European Journal of Marketing","id":"ITEM-1","issue":"1","issued":{"date-parts":[["1982"]]},"page":"49-63","publisher":"MCB UP Ltd","title":"How to design a service","type":"article-journal","volume":"16"},"uris":["http://www.mendeley.com/documents/?uuid=b7fa3f1c-b7e3-4ab0-ac6a-187fc4d5502e"]},{"id":"ITEM-2","itemData":{"DOI":"10.1225/84115","ISBN":"00178012","ISSN":"00178012","PMID":"3921582","abstract":"1000","author":[{"dropping-particle":"","family":"Shostack","given":"G. Lynn","non-dropping-particle":"","parse-names":false,"suffix":""}],"container-title":"Harvard business review","id":"ITEM-2","issue":"1","issued":{"date-parts":[["1984"]]},"page":"133-139","title":"Designing services that deliver","type":"article-journal","volume":"62"},"uris":["http://www.mendeley.com/documents/?uuid=6448884b-9bfd-4b8e-ab0e-b341fe95e014"]}],"mendeley":{"formattedCitation":"(Shostack, 1982, 1984)","plainTextFormattedCitation":"(Shostack, 1982, 1984)","previouslyFormattedCitation":"(Shostack, 1982, 1984)"},"properties":{"noteIndex":0},"schema":"https://github.com/citation-style-language/schema/raw/master/csl-citation.json"}</w:instrText>
      </w:r>
      <w:r w:rsidRPr="00C31142">
        <w:fldChar w:fldCharType="separate"/>
      </w:r>
      <w:r w:rsidRPr="00C31142">
        <w:rPr>
          <w:noProof/>
        </w:rPr>
        <w:t>(Shostack, 1982, 1984)</w:t>
      </w:r>
      <w:r w:rsidRPr="00C31142">
        <w:fldChar w:fldCharType="end"/>
      </w:r>
      <w:r w:rsidRPr="00C31142">
        <w:t xml:space="preserve"> </w:t>
      </w:r>
      <w:r>
        <w:t>was a key approach to ensure the coherence of</w:t>
      </w:r>
      <w:r w:rsidRPr="00C31142">
        <w:t xml:space="preserve"> service system</w:t>
      </w:r>
      <w:r>
        <w:t xml:space="preserve">s for the </w:t>
      </w:r>
      <w:r w:rsidRPr="00C31142">
        <w:t>delivery</w:t>
      </w:r>
      <w:r>
        <w:t xml:space="preserve"> of consistent customer </w:t>
      </w:r>
      <w:r w:rsidRPr="00C31142">
        <w:t>experience.</w:t>
      </w:r>
      <w:r>
        <w:t xml:space="preserve"> Since then, SD has been researched from various disciplinary perspectives, such as S</w:t>
      </w:r>
      <w:r w:rsidRPr="00C31142">
        <w:t>ervice Engineering</w:t>
      </w:r>
      <w:r>
        <w:t xml:space="preserve"> and Service Architecture </w:t>
      </w:r>
      <w:r>
        <w:rPr>
          <w:noProof/>
        </w:rPr>
        <w:t>(Voss and Hsuan 2009; Silvestro and Lustrato 2015; Løkkegaard, Mortensen, and McAloone 2016; Lin and Pekkarinen 2011)</w:t>
      </w:r>
      <w:r>
        <w:t xml:space="preserve">; Service Innovation Management </w:t>
      </w:r>
      <w:r>
        <w:rPr>
          <w:noProof/>
        </w:rPr>
        <w:t>(Bitner, Ostrom, and Morgan 2008; Tether 2008; Chew 2016; Carvalho and Goodyear 2018; Bantau and Rayburn 2016)</w:t>
      </w:r>
      <w:r>
        <w:t xml:space="preserve">; and Service Marketing </w:t>
      </w:r>
      <w:r>
        <w:rPr>
          <w:noProof/>
        </w:rPr>
        <w:t>(Edvardsson, Gustafsson, and Roos 2005)</w:t>
      </w:r>
      <w:r>
        <w:t>. SD</w:t>
      </w:r>
      <w:r w:rsidRPr="00C31142">
        <w:t xml:space="preserve"> in these fields was </w:t>
      </w:r>
      <w:r>
        <w:t>perceived</w:t>
      </w:r>
      <w:r w:rsidRPr="00C31142">
        <w:t xml:space="preserve"> differently depending on their theoretical roots and methodological traditions. </w:t>
      </w:r>
      <w:r>
        <w:t xml:space="preserve">For example, </w:t>
      </w:r>
      <w:r w:rsidRPr="00C31142">
        <w:t>Service Marketing</w:t>
      </w:r>
      <w:r>
        <w:t xml:space="preserve"> saw design as concerned with</w:t>
      </w:r>
      <w:r w:rsidRPr="00C31142">
        <w:t xml:space="preserve"> the </w:t>
      </w:r>
      <w:r>
        <w:t>‘i</w:t>
      </w:r>
      <w:r w:rsidRPr="00C31142">
        <w:t>dea generatio</w:t>
      </w:r>
      <w:r>
        <w:t>n’</w:t>
      </w:r>
      <w:r w:rsidRPr="00C31142">
        <w:t xml:space="preserve"> part of the N</w:t>
      </w:r>
      <w:r>
        <w:t xml:space="preserve">ew Service </w:t>
      </w:r>
      <w:r w:rsidRPr="00C31142">
        <w:t>D</w:t>
      </w:r>
      <w:r>
        <w:t>evelopment</w:t>
      </w:r>
      <w:r w:rsidRPr="00C31142">
        <w:t xml:space="preserve"> process</w:t>
      </w:r>
      <w:r>
        <w:t xml:space="preserve"> </w:t>
      </w:r>
      <w:r>
        <w:rPr>
          <w:noProof/>
        </w:rPr>
        <w:t>(Edvardsson et al. 2000)</w:t>
      </w:r>
      <w:r>
        <w:t xml:space="preserve">, whereas Service Engineering interpreted it as concerned with </w:t>
      </w:r>
      <w:r w:rsidRPr="00C31142">
        <w:t>the design of the overall service delivery process</w:t>
      </w:r>
      <w:r>
        <w:t xml:space="preserve"> </w:t>
      </w:r>
      <w:r w:rsidRPr="00C31142">
        <w:fldChar w:fldCharType="begin" w:fldLock="1"/>
      </w:r>
      <w:r w:rsidRPr="00C31142">
        <w:instrText>ADDIN CSL_CITATION {"citationItems":[{"id":"ITEM-1","itemData":{"author":[{"dropping-particle":"","family":"Johnson","given":"Susan P","non-dropping-particle":"","parse-names":false,"suffix":""},{"dropping-particle":"","family":"Menor","given":"Larry J","non-dropping-particle":"","parse-names":false,"suffix":""},{"dropping-particle":"V","family":"Roth","given":"Aleda","non-dropping-particle":"","parse-names":false,"suffix":""},{"dropping-particle":"","family":"Chase","given":"Richard B","non-dropping-particle":"","parse-names":false,"suffix":""}],"container-title":"New service development: Creating memorable experiences","id":"ITEM-1","issued":{"date-parts":[["2000"]]},"page":"1-32","publisher":"Sage Publication Inc. Thousand Oaks, CA","title":"A critical evaluation of the new service development process","type":"chapter"},"uris":["http://www.mendeley.com/documents/?uuid=cb586989-e60d-4c73-b716-7f41aea8bd4d"]}],"mendeley":{"formattedCitation":"(Johnson &lt;i&gt;et al.&lt;/i&gt;, 2000)","plainTextFormattedCitation":"(Johnson et al., 2000)","previouslyFormattedCitation":"(Johnson &lt;i&gt;et al.&lt;/i&gt;, 2000)"},"properties":{"noteIndex":0},"schema":"https://github.com/citation-style-language/schema/raw/master/csl-citation.json"}</w:instrText>
      </w:r>
      <w:r w:rsidRPr="00C31142">
        <w:fldChar w:fldCharType="separate"/>
      </w:r>
      <w:r w:rsidRPr="00C31142">
        <w:rPr>
          <w:noProof/>
        </w:rPr>
        <w:t xml:space="preserve">(Johnson </w:t>
      </w:r>
      <w:r w:rsidRPr="00C31142">
        <w:rPr>
          <w:i/>
          <w:noProof/>
        </w:rPr>
        <w:t>et al.</w:t>
      </w:r>
      <w:r w:rsidRPr="00C31142">
        <w:rPr>
          <w:noProof/>
        </w:rPr>
        <w:t>, 2000)</w:t>
      </w:r>
      <w:r w:rsidRPr="00C31142">
        <w:fldChar w:fldCharType="end"/>
      </w:r>
      <w:r>
        <w:t xml:space="preserve">. </w:t>
      </w:r>
    </w:p>
    <w:p w14:paraId="09175BCE" w14:textId="77777777" w:rsidR="00FD6F0E" w:rsidRPr="00536D6A" w:rsidRDefault="00FD6F0E" w:rsidP="00FD6F0E">
      <w:pPr>
        <w:pStyle w:val="Heading2"/>
      </w:pPr>
      <w:r w:rsidRPr="00536D6A">
        <w:t>SD in Design Research</w:t>
      </w:r>
    </w:p>
    <w:p w14:paraId="6029B551" w14:textId="77777777" w:rsidR="00FD6F0E" w:rsidRDefault="00FD6F0E" w:rsidP="00FD6F0E">
      <w:pPr>
        <w:pStyle w:val="Paragraph"/>
      </w:pPr>
      <w:r w:rsidRPr="001B7F1E">
        <w:t xml:space="preserve">Interestingly, design academia only started to consider SD as a research topic in </w:t>
      </w:r>
      <w:r>
        <w:t xml:space="preserve">the </w:t>
      </w:r>
      <w:r w:rsidRPr="001B7F1E">
        <w:t xml:space="preserve">early 1990s. </w:t>
      </w:r>
      <w:r w:rsidRPr="001B7F1E">
        <w:rPr>
          <w:noProof/>
        </w:rPr>
        <w:t>Hollins and Hollins (1991)</w:t>
      </w:r>
      <w:r w:rsidRPr="001B7F1E">
        <w:t xml:space="preserve"> </w:t>
      </w:r>
      <w:r w:rsidRPr="001B7F1E">
        <w:fldChar w:fldCharType="begin" w:fldLock="1"/>
      </w:r>
      <w:r w:rsidRPr="001B7F1E">
        <w:instrText>ADDIN CSL_CITATION {"citationItems":[{"id":"ITEM-1","itemData":{"ISBN":"0273033387","author":[{"dropping-particle":"","family":"Hollins","given":"Gillian","non-dropping-particle":"","parse-names":false,"suffix":""},{"dropping-particle":"","family":"Hollins","given":"Bill","non-dropping-particle":"","parse-names":false,"suffix":""}],"id":"ITEM-1","issued":{"date-parts":[["1991"]]},"publisher":"Pitman","title":"Total Design: managing the design process in the service sector","type":"book"},"uris":["http://www.mendeley.com/documents/?uuid=00d98670-ec30-4c4d-8b20-dd1e0d0f9d13"]}],"mendeley":{"formattedCitation":"(Hollins and Hollins, 1991)","plainTextFormattedCitation":"(Hollins and Hollins, 1991)","previouslyFormattedCitation":"(Hollins and Hollins, 1991)"},"properties":{"noteIndex":0},"schema":"https://github.com/citation-style-language/schema/raw/master/csl-citation.json"}</w:instrText>
      </w:r>
      <w:r w:rsidRPr="001B7F1E">
        <w:fldChar w:fldCharType="end"/>
      </w:r>
      <w:r w:rsidRPr="001B7F1E">
        <w:t xml:space="preserve">and </w:t>
      </w:r>
      <w:r w:rsidRPr="001B7F1E">
        <w:rPr>
          <w:noProof/>
        </w:rPr>
        <w:t>Voss (1992)</w:t>
      </w:r>
      <w:r w:rsidRPr="001B7F1E">
        <w:t xml:space="preserve"> were amongst the early scholars investigating the role of design in the service sector, mainly from a Design Management perspective, exploring </w:t>
      </w:r>
      <w:r>
        <w:t xml:space="preserve">the </w:t>
      </w:r>
      <w:r w:rsidRPr="001B7F1E">
        <w:t xml:space="preserve">service sector as a new territory for design. </w:t>
      </w:r>
    </w:p>
    <w:p w14:paraId="3B1DE033" w14:textId="77777777" w:rsidR="00FD6F0E" w:rsidRDefault="00FD6F0E" w:rsidP="00FD6F0E">
      <w:r w:rsidRPr="001B7F1E">
        <w:t xml:space="preserve">Since </w:t>
      </w:r>
      <w:r>
        <w:t>2000,</w:t>
      </w:r>
      <w:r w:rsidRPr="001B7F1E">
        <w:t xml:space="preserve"> a flourish of </w:t>
      </w:r>
      <w:r>
        <w:t>d</w:t>
      </w:r>
      <w:r w:rsidRPr="001B7F1E">
        <w:t xml:space="preserve">esign literature </w:t>
      </w:r>
      <w:r>
        <w:t xml:space="preserve">has </w:t>
      </w:r>
      <w:r w:rsidRPr="001B7F1E">
        <w:t xml:space="preserve">clearly </w:t>
      </w:r>
      <w:r>
        <w:t>established</w:t>
      </w:r>
      <w:r w:rsidRPr="001B7F1E">
        <w:t xml:space="preserve"> SD as a primary research topic</w:t>
      </w:r>
      <w:r>
        <w:t xml:space="preserve">, and through case studies </w:t>
      </w:r>
      <w:r w:rsidRPr="001B7F1E">
        <w:t>and theoretical discussion from the perspective of design</w:t>
      </w:r>
      <w:r>
        <w:t>, has</w:t>
      </w:r>
      <w:r w:rsidRPr="001B7F1E">
        <w:t xml:space="preserve"> introduced and explained the practice of SD</w:t>
      </w:r>
      <w:r>
        <w:t>.</w:t>
      </w:r>
      <w:r w:rsidRPr="001B7F1E">
        <w:t xml:space="preserve"> . </w:t>
      </w:r>
      <w:r>
        <w:t>Contributions to the literature during</w:t>
      </w:r>
      <w:r w:rsidRPr="001B7F1E">
        <w:t xml:space="preserve"> that period include </w:t>
      </w:r>
      <w:r w:rsidRPr="001B7F1E">
        <w:rPr>
          <w:noProof/>
        </w:rPr>
        <w:t>Morelli (2002)</w:t>
      </w:r>
      <w:r w:rsidRPr="001B7F1E">
        <w:t xml:space="preserve">, </w:t>
      </w:r>
      <w:r w:rsidRPr="001B7F1E">
        <w:rPr>
          <w:noProof/>
        </w:rPr>
        <w:t>Mager (2008)</w:t>
      </w:r>
      <w:r w:rsidRPr="001B7F1E">
        <w:t xml:space="preserve">, </w:t>
      </w:r>
      <w:r w:rsidRPr="001B7F1E">
        <w:rPr>
          <w:noProof/>
        </w:rPr>
        <w:t>Cipolla and Manzini (2009)</w:t>
      </w:r>
      <w:r w:rsidRPr="001B7F1E">
        <w:t xml:space="preserve">, </w:t>
      </w:r>
      <w:r>
        <w:rPr>
          <w:noProof/>
        </w:rPr>
        <w:t>Kimbell (2011)</w:t>
      </w:r>
      <w:r w:rsidRPr="001B7F1E">
        <w:t xml:space="preserve">, </w:t>
      </w:r>
      <w:r w:rsidRPr="001B7F1E">
        <w:rPr>
          <w:noProof/>
        </w:rPr>
        <w:t>Meroni and Sangiorgi (2011)</w:t>
      </w:r>
      <w:r w:rsidRPr="001B7F1E">
        <w:t xml:space="preserve">, and </w:t>
      </w:r>
      <w:r w:rsidRPr="001B7F1E">
        <w:rPr>
          <w:noProof/>
        </w:rPr>
        <w:t>Secomandi (2011)</w:t>
      </w:r>
      <w:r w:rsidRPr="001B7F1E">
        <w:fldChar w:fldCharType="begin" w:fldLock="1"/>
      </w:r>
      <w:r w:rsidRPr="001B7F1E">
        <w:instrText>ADDIN CSL_CITATION {"citationItems":[{"id":"ITEM-1","itemData":{"DOI":"10.1162/DESI_a_00088","ISBN":"0747-9360, 1531-4790","ISSN":"07479360","PMID":"62855557","abstract":"The authors argue that academic design research has approached services as less important than goods; since the advent of a post-industrial society, this attitude is increasingly out of touch with the importance of service provision. They note the concept of touchpoints, multiple contact points between service organisations and their clients; these include material artefacts as well as interpersonal interactions. Contributions on service design research remain scattered through design literature; they introduce alternative service models discussed from different disciplinary perspectives. These are: G. Lynn Shostack's molecular model; Bo Edvarsson and Jan Olsson's model using service prerequisites; Rohit Ramaswamy's use of the notion of process within a systematic framework; and Faïz Gallouj and Olivier Weinstein's model in which four interacting sets of characteristics define a service. The authors present a conceptual framework of service design drawing on these models using the concepts of exchange relations, the interface versus the infrastructure, and the materiality of the service interface. They conclude that there is a tendency in the literature to emphasise service infrastructures, rather than the design of interfaces, which deserve closer investigation.","author":[{"dropping-particle":"","family":"Secomandi, Fernando, Snelders","given":"Dirk","non-dropping-particle":"","parse-names":false,"suffix":""}],"container-title":"Design Issues","id":"ITEM-1","issue":"2","issued":{"date-parts":[["2011"]]},"page":"31-47","title":"The object of Service Design","type":"article-journal","volume":"34"},"uris":["http://www.mendeley.com/documents/?uuid=d051f24b-7536-4e3b-83b1-472a6a94d009"]}],"mendeley":{"formattedCitation":"(Secomandi, Fernando, Snelders, 2011)","plainTextFormattedCitation":"(Secomandi, Fernando, Snelders, 2011)","previouslyFormattedCitation":"(Secomandi, Fernando, Snelders, 2011)"},"properties":{"noteIndex":0},"schema":"https://github.com/citation-style-language/schema/raw/master/csl-citation.json"}</w:instrText>
      </w:r>
      <w:r w:rsidRPr="001B7F1E">
        <w:fldChar w:fldCharType="end"/>
      </w:r>
      <w:r w:rsidRPr="001B7F1E">
        <w:t xml:space="preserve">. </w:t>
      </w:r>
      <w:r>
        <w:t>I</w:t>
      </w:r>
      <w:r w:rsidRPr="001B7F1E">
        <w:t xml:space="preserve">t is generally agreed that SD entails a human-centred, holistic, creative, and iterative approach to creating new service futures </w:t>
      </w:r>
      <w:r>
        <w:rPr>
          <w:noProof/>
        </w:rPr>
        <w:t>(Meroni and Sangiorgi 2011)</w:t>
      </w:r>
      <w:r w:rsidRPr="001B7F1E">
        <w:t xml:space="preserve">, building on a design thinking process of exploration, ideation, reflection, and implementation.  Its root in Design significantly distinguishes this stream of literature from the </w:t>
      </w:r>
      <w:r>
        <w:t>interpretations of SD</w:t>
      </w:r>
      <w:r w:rsidRPr="001B7F1E">
        <w:t xml:space="preserve"> from other disciplines. </w:t>
      </w:r>
    </w:p>
    <w:p w14:paraId="042ED1C8" w14:textId="77777777" w:rsidR="00FD6F0E" w:rsidRPr="009C0BA0" w:rsidRDefault="00FD6F0E" w:rsidP="00FD6F0E">
      <w:pPr>
        <w:pStyle w:val="Newparagraph"/>
        <w:rPr>
          <w:lang w:val="en-US"/>
        </w:rPr>
      </w:pPr>
      <w:r>
        <w:t>Two</w:t>
      </w:r>
      <w:r w:rsidRPr="009C0BA0">
        <w:rPr>
          <w:lang w:val="en-US"/>
        </w:rPr>
        <w:t xml:space="preserve"> distinct views concerning how</w:t>
      </w:r>
      <w:r>
        <w:rPr>
          <w:lang w:val="en-US"/>
        </w:rPr>
        <w:t xml:space="preserve"> </w:t>
      </w:r>
      <w:r w:rsidRPr="009C0BA0">
        <w:rPr>
          <w:lang w:val="en-US"/>
        </w:rPr>
        <w:t xml:space="preserve">‘design’ </w:t>
      </w:r>
      <w:r>
        <w:rPr>
          <w:lang w:val="en-US"/>
        </w:rPr>
        <w:t xml:space="preserve">is related to ‘service’ emerge from the above cited literature: designing </w:t>
      </w:r>
      <w:r w:rsidRPr="009C0BA0">
        <w:rPr>
          <w:lang w:val="en-US"/>
        </w:rPr>
        <w:t>service</w:t>
      </w:r>
      <w:r>
        <w:rPr>
          <w:lang w:val="en-US"/>
        </w:rPr>
        <w:t>s</w:t>
      </w:r>
      <w:r w:rsidRPr="009C0BA0">
        <w:rPr>
          <w:lang w:val="en-US"/>
        </w:rPr>
        <w:t xml:space="preserve"> or design for service.</w:t>
      </w:r>
      <w:r>
        <w:rPr>
          <w:lang w:val="en-US"/>
        </w:rPr>
        <w:t xml:space="preserve"> ‘Designing</w:t>
      </w:r>
      <w:r w:rsidRPr="009C0BA0">
        <w:rPr>
          <w:lang w:val="en-US"/>
        </w:rPr>
        <w:t xml:space="preserve"> services’ considers that ‘service</w:t>
      </w:r>
      <w:r>
        <w:rPr>
          <w:lang w:val="en-US"/>
        </w:rPr>
        <w:t>s</w:t>
      </w:r>
      <w:r w:rsidRPr="009C0BA0">
        <w:rPr>
          <w:lang w:val="en-US"/>
        </w:rPr>
        <w:t xml:space="preserve">’ </w:t>
      </w:r>
      <w:r>
        <w:rPr>
          <w:lang w:val="en-US"/>
        </w:rPr>
        <w:t>are</w:t>
      </w:r>
      <w:r w:rsidRPr="009C0BA0">
        <w:rPr>
          <w:lang w:val="en-US"/>
        </w:rPr>
        <w:t xml:space="preserve"> </w:t>
      </w:r>
      <w:r>
        <w:rPr>
          <w:lang w:val="en-US"/>
        </w:rPr>
        <w:t>the object of design activities, just like products are the object</w:t>
      </w:r>
      <w:r w:rsidRPr="009C0BA0">
        <w:rPr>
          <w:lang w:val="en-US"/>
        </w:rPr>
        <w:t xml:space="preserve"> of product design. </w:t>
      </w:r>
      <w:r>
        <w:rPr>
          <w:lang w:val="en-US"/>
        </w:rPr>
        <w:t>This view seems to be shared by the majority of SD agencies as demonstrated in their taglines, for example</w:t>
      </w:r>
      <w:r w:rsidRPr="009C0BA0">
        <w:rPr>
          <w:lang w:val="en-US"/>
        </w:rPr>
        <w:t xml:space="preserve">: ‘Livework designs better services’ </w:t>
      </w:r>
      <w:r>
        <w:rPr>
          <w:lang w:val="en-US"/>
        </w:rPr>
        <w:t>(Livework 2019)</w:t>
      </w:r>
      <w:r w:rsidRPr="009C0BA0">
        <w:rPr>
          <w:lang w:val="en-US"/>
        </w:rPr>
        <w:t xml:space="preserve"> and ‘</w:t>
      </w:r>
      <w:r>
        <w:rPr>
          <w:lang w:val="en-US"/>
        </w:rPr>
        <w:t xml:space="preserve">Designing remarkable services and customer experiences’ </w:t>
      </w:r>
      <w:r>
        <w:rPr>
          <w:noProof/>
          <w:lang w:val="en-US"/>
        </w:rPr>
        <w:t>(Engine Service Design 2019)</w:t>
      </w:r>
      <w:r w:rsidRPr="009C0BA0">
        <w:rPr>
          <w:lang w:val="en-US"/>
        </w:rPr>
        <w:t>.</w:t>
      </w:r>
    </w:p>
    <w:p w14:paraId="1332A38D" w14:textId="77777777" w:rsidR="00FD6F0E" w:rsidRPr="00F220AE" w:rsidRDefault="00FD6F0E" w:rsidP="00FD6F0E">
      <w:pPr>
        <w:pStyle w:val="Newparagraph"/>
        <w:rPr>
          <w:iCs/>
          <w:lang w:val="en-US"/>
        </w:rPr>
      </w:pPr>
      <w:r>
        <w:rPr>
          <w:lang w:val="en-US"/>
        </w:rPr>
        <w:t>The ‘design for service</w:t>
      </w:r>
      <w:r w:rsidRPr="009C0BA0">
        <w:rPr>
          <w:lang w:val="en-US"/>
        </w:rPr>
        <w:t xml:space="preserve">’ perspective </w:t>
      </w:r>
      <w:r>
        <w:rPr>
          <w:lang w:val="en-US"/>
        </w:rPr>
        <w:t xml:space="preserve">is more prevailing in academia. </w:t>
      </w:r>
      <w:r>
        <w:rPr>
          <w:iCs/>
          <w:lang w:val="en-US"/>
        </w:rPr>
        <w:t>Service</w:t>
      </w:r>
      <w:r w:rsidRPr="00F220AE">
        <w:rPr>
          <w:iCs/>
          <w:lang w:val="en-US"/>
        </w:rPr>
        <w:t xml:space="preserve"> is considered as a context and platform where design activities take place. As </w:t>
      </w:r>
      <w:r>
        <w:rPr>
          <w:iCs/>
          <w:noProof/>
          <w:lang w:val="en-US"/>
        </w:rPr>
        <w:t>Manzini (2011)</w:t>
      </w:r>
      <w:r w:rsidRPr="00F220AE">
        <w:rPr>
          <w:iCs/>
          <w:lang w:val="en-US"/>
        </w:rPr>
        <w:t xml:space="preserve"> argues, the term ‘designing </w:t>
      </w:r>
      <w:r w:rsidRPr="009C0BA0">
        <w:rPr>
          <w:iCs/>
          <w:lang w:val="en-US"/>
        </w:rPr>
        <w:t xml:space="preserve">for </w:t>
      </w:r>
      <w:r>
        <w:rPr>
          <w:iCs/>
          <w:lang w:val="en-US"/>
        </w:rPr>
        <w:t>service</w:t>
      </w:r>
      <w:r w:rsidRPr="00F220AE">
        <w:rPr>
          <w:iCs/>
          <w:lang w:val="en-US"/>
        </w:rPr>
        <w:t>’, instead of ‘</w:t>
      </w:r>
      <w:r w:rsidRPr="009C0BA0">
        <w:rPr>
          <w:iCs/>
          <w:lang w:val="en-US"/>
        </w:rPr>
        <w:t xml:space="preserve">designing services’, </w:t>
      </w:r>
      <w:r w:rsidRPr="00F220AE">
        <w:rPr>
          <w:iCs/>
          <w:lang w:val="en-US"/>
        </w:rPr>
        <w:t>recognizes that what is being designed is not an end result, but rather a platform for action</w:t>
      </w:r>
      <w:r>
        <w:rPr>
          <w:iCs/>
          <w:lang w:val="en-US"/>
        </w:rPr>
        <w:t>,</w:t>
      </w:r>
      <w:r w:rsidRPr="00F220AE">
        <w:rPr>
          <w:iCs/>
          <w:lang w:val="en-US"/>
        </w:rPr>
        <w:t xml:space="preserve"> with which diverse actors will engage over time. Similarly, </w:t>
      </w:r>
      <w:r>
        <w:rPr>
          <w:iCs/>
          <w:noProof/>
          <w:lang w:val="en-US"/>
        </w:rPr>
        <w:t>Kimbell (2011)</w:t>
      </w:r>
      <w:r w:rsidRPr="00C91674">
        <w:rPr>
          <w:iCs/>
          <w:lang w:val="en-US"/>
        </w:rPr>
        <w:t xml:space="preserve"> </w:t>
      </w:r>
      <w:r w:rsidRPr="00F220AE">
        <w:rPr>
          <w:iCs/>
          <w:lang w:val="en-US"/>
        </w:rPr>
        <w:t>considers the</w:t>
      </w:r>
      <w:r>
        <w:rPr>
          <w:iCs/>
          <w:lang w:val="en-US"/>
        </w:rPr>
        <w:t xml:space="preserve"> concept of ‘design for service</w:t>
      </w:r>
      <w:r w:rsidRPr="00F220AE">
        <w:rPr>
          <w:iCs/>
          <w:lang w:val="en-US"/>
        </w:rPr>
        <w:t xml:space="preserve">’ as a particular kind of </w:t>
      </w:r>
      <w:r>
        <w:rPr>
          <w:iCs/>
          <w:lang w:val="en-US"/>
        </w:rPr>
        <w:t>SD. T</w:t>
      </w:r>
      <w:r w:rsidRPr="00F220AE">
        <w:rPr>
          <w:iCs/>
          <w:lang w:val="en-US"/>
        </w:rPr>
        <w:t xml:space="preserve">his view points out the collaborative nature of </w:t>
      </w:r>
      <w:r>
        <w:rPr>
          <w:iCs/>
          <w:lang w:val="en-US"/>
        </w:rPr>
        <w:t>SD</w:t>
      </w:r>
      <w:r w:rsidRPr="00F220AE">
        <w:rPr>
          <w:iCs/>
          <w:lang w:val="en-US"/>
        </w:rPr>
        <w:t xml:space="preserve"> and its limitation in the </w:t>
      </w:r>
      <w:r>
        <w:rPr>
          <w:iCs/>
          <w:lang w:val="en-US"/>
        </w:rPr>
        <w:t xml:space="preserve">wider </w:t>
      </w:r>
      <w:r w:rsidRPr="00F220AE">
        <w:rPr>
          <w:iCs/>
          <w:lang w:val="en-US"/>
        </w:rPr>
        <w:t xml:space="preserve">process of service innovation. </w:t>
      </w:r>
    </w:p>
    <w:p w14:paraId="18B90D0D" w14:textId="77777777" w:rsidR="00FD6F0E" w:rsidRPr="009C0BA0" w:rsidRDefault="00FD6F0E" w:rsidP="00FD6F0E">
      <w:pPr>
        <w:pStyle w:val="Newparagraph"/>
        <w:rPr>
          <w:lang w:val="en-US"/>
        </w:rPr>
      </w:pPr>
      <w:r>
        <w:rPr>
          <w:iCs/>
          <w:lang w:val="en-US"/>
        </w:rPr>
        <w:t>However, b</w:t>
      </w:r>
      <w:r w:rsidRPr="00F220AE">
        <w:rPr>
          <w:iCs/>
          <w:lang w:val="en-US"/>
        </w:rPr>
        <w:t xml:space="preserve">oth views </w:t>
      </w:r>
      <w:r>
        <w:rPr>
          <w:iCs/>
          <w:lang w:val="en-US"/>
        </w:rPr>
        <w:t>adopt ‘SD’</w:t>
      </w:r>
      <w:r w:rsidRPr="00F220AE">
        <w:rPr>
          <w:iCs/>
          <w:lang w:val="en-US"/>
        </w:rPr>
        <w:t xml:space="preserve"> as the disciplinary term</w:t>
      </w:r>
      <w:r>
        <w:rPr>
          <w:iCs/>
          <w:lang w:val="en-US"/>
        </w:rPr>
        <w:t>inology</w:t>
      </w:r>
      <w:r w:rsidRPr="00F220AE">
        <w:rPr>
          <w:iCs/>
          <w:lang w:val="en-US"/>
        </w:rPr>
        <w:t xml:space="preserve">, </w:t>
      </w:r>
      <w:r>
        <w:t>a</w:t>
      </w:r>
      <w:r w:rsidRPr="001B7F1E">
        <w:t xml:space="preserve">lthough its definition, boundaries and object </w:t>
      </w:r>
      <w:r>
        <w:t>are still debated</w:t>
      </w:r>
      <w:r w:rsidRPr="001B7F1E">
        <w:t xml:space="preserve"> </w:t>
      </w:r>
      <w:r>
        <w:rPr>
          <w:noProof/>
        </w:rPr>
        <w:t>(Sangiorgi et al. 2015)</w:t>
      </w:r>
      <w:r>
        <w:t xml:space="preserve">. Under the term, the focus is more on </w:t>
      </w:r>
      <w:r w:rsidRPr="00F220AE">
        <w:rPr>
          <w:iCs/>
          <w:lang w:val="en-US"/>
        </w:rPr>
        <w:t xml:space="preserve">articulating what </w:t>
      </w:r>
      <w:r>
        <w:rPr>
          <w:iCs/>
          <w:lang w:val="en-US"/>
        </w:rPr>
        <w:t xml:space="preserve">service </w:t>
      </w:r>
      <w:r w:rsidRPr="00F220AE">
        <w:rPr>
          <w:iCs/>
          <w:lang w:val="en-US"/>
        </w:rPr>
        <w:t>design</w:t>
      </w:r>
      <w:r>
        <w:rPr>
          <w:iCs/>
          <w:lang w:val="en-US"/>
        </w:rPr>
        <w:t>ers</w:t>
      </w:r>
      <w:r w:rsidRPr="00F220AE">
        <w:rPr>
          <w:iCs/>
          <w:lang w:val="en-US"/>
        </w:rPr>
        <w:t xml:space="preserve"> </w:t>
      </w:r>
      <w:r>
        <w:rPr>
          <w:iCs/>
          <w:lang w:val="en-US"/>
        </w:rPr>
        <w:t>do and can do for service</w:t>
      </w:r>
      <w:r w:rsidRPr="00F220AE">
        <w:rPr>
          <w:iCs/>
          <w:lang w:val="en-US"/>
        </w:rPr>
        <w:t xml:space="preserve"> and how</w:t>
      </w:r>
      <w:r w:rsidRPr="009C0BA0">
        <w:rPr>
          <w:lang w:val="en-US"/>
        </w:rPr>
        <w:t xml:space="preserve"> this connects to existing fields of knowledge and practice.</w:t>
      </w:r>
      <w:r>
        <w:rPr>
          <w:lang w:val="en-US"/>
        </w:rPr>
        <w:t xml:space="preserve"> </w:t>
      </w:r>
    </w:p>
    <w:p w14:paraId="0E366160" w14:textId="77777777" w:rsidR="00FD6F0E" w:rsidRPr="001B7F1E" w:rsidRDefault="00FD6F0E" w:rsidP="00FD6F0E">
      <w:pPr>
        <w:pStyle w:val="Newparagraph"/>
      </w:pPr>
      <w:r>
        <w:t>In more recent literature, a</w:t>
      </w:r>
      <w:r w:rsidRPr="001B7F1E">
        <w:t xml:space="preserve">s suggested by </w:t>
      </w:r>
      <w:r w:rsidRPr="001B7F1E">
        <w:rPr>
          <w:noProof/>
        </w:rPr>
        <w:t>Sangiorgi and Junginger (2015)</w:t>
      </w:r>
      <w:r w:rsidRPr="001B7F1E">
        <w:t xml:space="preserve">, SD </w:t>
      </w:r>
      <w:r>
        <w:t>has entered</w:t>
      </w:r>
      <w:r w:rsidRPr="001B7F1E">
        <w:t xml:space="preserve"> a stage where discussions and research need to move beyond descriptions and justifications of what SD is and how it works. </w:t>
      </w:r>
      <w:r>
        <w:t>The focus has moved to</w:t>
      </w:r>
      <w:r w:rsidRPr="001B7F1E">
        <w:t xml:space="preserve"> contextualized studies on the impact and role of SD in business and society </w:t>
      </w:r>
      <w:r>
        <w:rPr>
          <w:noProof/>
        </w:rPr>
        <w:t>(e.g. Jürisoo, Lambe, and Osborne 2018; Kurtmollaiev et al. 2018; Prendiville 2018; Trischler et al. 2018)</w:t>
      </w:r>
      <w:r w:rsidRPr="001B7F1E">
        <w:t xml:space="preserve">, </w:t>
      </w:r>
      <w:r>
        <w:t>and to</w:t>
      </w:r>
      <w:r w:rsidRPr="001B7F1E">
        <w:t xml:space="preserve"> more interdisciplinary views</w:t>
      </w:r>
      <w:r>
        <w:t>,</w:t>
      </w:r>
      <w:r w:rsidRPr="001B7F1E">
        <w:t xml:space="preserve"> </w:t>
      </w:r>
      <w:r>
        <w:t xml:space="preserve">synchronizing with </w:t>
      </w:r>
      <w:r w:rsidRPr="001B7F1E">
        <w:t>other disciplines, namely</w:t>
      </w:r>
      <w:r>
        <w:t xml:space="preserve"> service</w:t>
      </w:r>
      <w:r w:rsidRPr="001B7F1E">
        <w:t xml:space="preserve"> innovation </w:t>
      </w:r>
      <w:r>
        <w:rPr>
          <w:noProof/>
        </w:rPr>
        <w:t>(Patrício, Gustafsson, and Fisk 2018)</w:t>
      </w:r>
      <w:r w:rsidRPr="001B7F1E">
        <w:t xml:space="preserve">, service science </w:t>
      </w:r>
      <w:r>
        <w:rPr>
          <w:noProof/>
        </w:rPr>
        <w:t>(Sangiorgi, Patricio, and Zurlo 2018; Wieland et al. 2012; Vargo and Lusch 2008; Ng and Vargo 2018)</w:t>
      </w:r>
      <w:r w:rsidRPr="001B7F1E">
        <w:t xml:space="preserve"> and transformative service research </w:t>
      </w:r>
      <w:r>
        <w:rPr>
          <w:noProof/>
        </w:rPr>
        <w:t>(Nasr et al. 2018; Yu and Sangiorgi 2018; Ostrom et al. 2010; Andreassen et al. 2016; Anderson, Nasr, and Rayburn 2018)</w:t>
      </w:r>
      <w:r w:rsidRPr="001B7F1E">
        <w:t xml:space="preserve">. </w:t>
      </w:r>
    </w:p>
    <w:p w14:paraId="57425573" w14:textId="77777777" w:rsidR="00FD6F0E" w:rsidRPr="001B7F1E" w:rsidRDefault="00FD6F0E" w:rsidP="00FD6F0E">
      <w:pPr>
        <w:pStyle w:val="Heading2"/>
      </w:pPr>
      <w:r w:rsidRPr="001B7F1E">
        <w:t>The Gap and The Aim</w:t>
      </w:r>
    </w:p>
    <w:p w14:paraId="26D4F1BF" w14:textId="77777777" w:rsidR="00FD6F0E" w:rsidRPr="00671035" w:rsidRDefault="00FD6F0E" w:rsidP="00FD6F0E">
      <w:pPr>
        <w:pStyle w:val="Paragraph"/>
      </w:pPr>
      <w:r>
        <w:t>Over the past decades academic research has produced considerable bodies</w:t>
      </w:r>
      <w:r w:rsidRPr="001B7F1E">
        <w:t xml:space="preserve"> of knowledge </w:t>
      </w:r>
      <w:r>
        <w:t xml:space="preserve">about </w:t>
      </w:r>
      <w:r w:rsidRPr="001B7F1E">
        <w:t>SD</w:t>
      </w:r>
      <w:r>
        <w:t xml:space="preserve">. SD has been approached from a range of disciplinary perspectives and through different research practices resulting in a significant diversity of knowledge about SD. Systematic reviews have been undertaken to understand particular topics about SD. For example, </w:t>
      </w:r>
      <w:r>
        <w:rPr>
          <w:noProof/>
        </w:rPr>
        <w:t>Følstad and Kvale (2018)</w:t>
      </w:r>
      <w:r>
        <w:t xml:space="preserve"> reviewed a total of 45 papers on the customer journey to understand the terminology and its approach; </w:t>
      </w:r>
      <w:r>
        <w:rPr>
          <w:noProof/>
        </w:rPr>
        <w:t>Furrer et al. (2016)</w:t>
      </w:r>
      <w:r>
        <w:t xml:space="preserve"> reviewed literature in design, marketing and service science to propose an integrated framework to evaluate innovative service design. These studies produce in-depth understanding of particular topics in literature, but they do not provide an overview of the research about SD across the wide spectrum of disciplines. A systemic awareness of SD knowledge across different disciplines is lacking. </w:t>
      </w:r>
    </w:p>
    <w:p w14:paraId="524B057A" w14:textId="77777777" w:rsidR="00FD6F0E" w:rsidRDefault="00FD6F0E" w:rsidP="00FD6F0E">
      <w:pPr>
        <w:pStyle w:val="Newparagraph"/>
      </w:pPr>
      <w:r>
        <w:t>SD was recognised</w:t>
      </w:r>
      <w:r w:rsidRPr="001B7F1E">
        <w:t xml:space="preserve"> as an emerging field in Design</w:t>
      </w:r>
      <w:r>
        <w:t xml:space="preserve"> ten</w:t>
      </w:r>
      <w:r w:rsidRPr="001B7F1E">
        <w:t xml:space="preserve"> years ago</w:t>
      </w:r>
      <w:r>
        <w:t xml:space="preserve"> </w:t>
      </w:r>
      <w:r>
        <w:rPr>
          <w:noProof/>
        </w:rPr>
        <w:t>(Mager 2009)</w:t>
      </w:r>
      <w:r>
        <w:t>. It</w:t>
      </w:r>
      <w:r w:rsidRPr="001B7F1E">
        <w:t xml:space="preserve"> is now</w:t>
      </w:r>
      <w:r>
        <w:t xml:space="preserve"> considered </w:t>
      </w:r>
      <w:r w:rsidRPr="001B7F1E">
        <w:t xml:space="preserve">well established in design research with its own distinct relevance </w:t>
      </w:r>
      <w:r w:rsidRPr="001B7F1E">
        <w:fldChar w:fldCharType="begin" w:fldLock="1"/>
      </w:r>
      <w:r w:rsidRPr="001B7F1E">
        <w:instrText>ADDIN CSL_CITATION {"citationItems":[{"id":"ITEM-1","itemData":{"DOI":"10.1016/j.destud.2018.01.003","ISSN":"0142694X","abstract":"Service design is now well established as a field in design research with its own distinct relevance. A strong community advances the discipline, supported by specialised journals, conferences and educational programmes, and with some of the largest industries in the world under its purview. We posit that service design, after about 20 years as a new discipline, now shows quite a few signals typical of early adulthood e it is ‘coming of age’. On the one hand, there is a proud sense of autonomy as service designers have developed their own competences to address questions born out of a service mindset. On the other hand, there is a continued dependence on service design’s main parent disciplines: design theory and service research.","author":[{"dropping-particle":"","family":"Secomandi","given":"Fernando","non-dropping-particle":"","parse-names":false,"suffix":""},{"dropping-particle":"","family":"Snelders","given":"Dirk","non-dropping-particle":"","parse-names":false,"suffix":""}],"container-title":"Design Studies","id":"ITEM-1","issued":{"date-parts":[["2018"]]},"page":"1-4","title":"Design processes in service innovation","type":"article-magazine","volume":"55"},"uris":["http://www.mendeley.com/documents/?uuid=a343b1a5-c4eb-3fb5-bac8-30a720476521"]}],"mendeley":{"formattedCitation":"(Secomandi and Snelders, 2018)","plainTextFormattedCitation":"(Secomandi and Snelders, 2018)","previouslyFormattedCitation":"(Secomandi and Snelders, 2018)"},"properties":{"noteIndex":0},"schema":"https://github.com/citation-style-language/schema/raw/master/csl-citation.json"}</w:instrText>
      </w:r>
      <w:r w:rsidRPr="001B7F1E">
        <w:fldChar w:fldCharType="separate"/>
      </w:r>
      <w:r w:rsidRPr="001B7F1E">
        <w:t>(Secomandi and Snelders, 2018)</w:t>
      </w:r>
      <w:r w:rsidRPr="001B7F1E">
        <w:fldChar w:fldCharType="end"/>
      </w:r>
      <w:r w:rsidRPr="001B7F1E">
        <w:t xml:space="preserve">. </w:t>
      </w:r>
      <w:r>
        <w:t>Several</w:t>
      </w:r>
      <w:r w:rsidRPr="001B7F1E">
        <w:t xml:space="preserve"> studies have initiated discussion about the nature of SD knowledge, such as its research </w:t>
      </w:r>
      <w:r>
        <w:rPr>
          <w:noProof/>
        </w:rPr>
        <w:t>(Madano Partnership 2012; Sangiorgi, Prendiville, and Ricketts 2014)</w:t>
      </w:r>
      <w:r>
        <w:t xml:space="preserve">, </w:t>
      </w:r>
      <w:r w:rsidRPr="001B7F1E">
        <w:t xml:space="preserve">curriculum </w:t>
      </w:r>
      <w:r>
        <w:rPr>
          <w:noProof/>
        </w:rPr>
        <w:t>(Morelli and Götzen 2017)</w:t>
      </w:r>
      <w:r w:rsidRPr="001B7F1E">
        <w:t xml:space="preserve"> and career prospective </w:t>
      </w:r>
      <w:r>
        <w:rPr>
          <w:noProof/>
        </w:rPr>
        <w:t>(Sun and Runcie 2016; Fayard, Stigliani, and Bechky 2017)</w:t>
      </w:r>
      <w:r w:rsidRPr="001B7F1E">
        <w:t xml:space="preserve">. Although it is too early to pursue a discipline epistemology </w:t>
      </w:r>
      <w:r>
        <w:rPr>
          <w:noProof/>
        </w:rPr>
        <w:t>(Boyd, Gasper, and Trout 1991; Sosa 1991)</w:t>
      </w:r>
      <w:r w:rsidRPr="001B7F1E">
        <w:t xml:space="preserve"> of SD, th</w:t>
      </w:r>
      <w:r>
        <w:t>ese</w:t>
      </w:r>
      <w:r w:rsidRPr="001B7F1E">
        <w:t xml:space="preserve"> kind</w:t>
      </w:r>
      <w:r>
        <w:t>s</w:t>
      </w:r>
      <w:r w:rsidRPr="001B7F1E">
        <w:t xml:space="preserve"> of </w:t>
      </w:r>
      <w:r>
        <w:t>inquiry</w:t>
      </w:r>
      <w:r w:rsidRPr="001B7F1E">
        <w:t xml:space="preserve"> are clearly needed to build </w:t>
      </w:r>
      <w:r>
        <w:t>an</w:t>
      </w:r>
      <w:r w:rsidRPr="001B7F1E">
        <w:t xml:space="preserve"> initial step towards </w:t>
      </w:r>
      <w:r>
        <w:t>exploring epistemology</w:t>
      </w:r>
      <w:r w:rsidRPr="001B7F1E">
        <w:t>.</w:t>
      </w:r>
      <w:r>
        <w:t xml:space="preserve"> </w:t>
      </w:r>
    </w:p>
    <w:p w14:paraId="231DF20A" w14:textId="77777777" w:rsidR="00FD6F0E" w:rsidRDefault="00FD6F0E" w:rsidP="00FD6F0E">
      <w:pPr>
        <w:pStyle w:val="Newparagraph"/>
      </w:pPr>
      <w:r w:rsidRPr="001B7F1E">
        <w:t>Th</w:t>
      </w:r>
      <w:r>
        <w:t>ese</w:t>
      </w:r>
      <w:r w:rsidRPr="001B7F1E">
        <w:t xml:space="preserve"> type</w:t>
      </w:r>
      <w:r>
        <w:t>s</w:t>
      </w:r>
      <w:r w:rsidRPr="001B7F1E">
        <w:t xml:space="preserve"> of studies </w:t>
      </w:r>
      <w:r>
        <w:t>are</w:t>
      </w:r>
      <w:r w:rsidRPr="001B7F1E">
        <w:t xml:space="preserve"> also needed for </w:t>
      </w:r>
      <w:r>
        <w:t>a</w:t>
      </w:r>
      <w:r w:rsidRPr="001B7F1E">
        <w:t xml:space="preserve"> </w:t>
      </w:r>
      <w:r>
        <w:t>long-term</w:t>
      </w:r>
      <w:r w:rsidRPr="001B7F1E">
        <w:t xml:space="preserve"> discussion about design research in general </w:t>
      </w:r>
      <w:r>
        <w:rPr>
          <w:noProof/>
        </w:rPr>
        <w:t>(Michel 2012)</w:t>
      </w:r>
      <w:r w:rsidRPr="001B7F1E">
        <w:t xml:space="preserve">, especially </w:t>
      </w:r>
      <w:r>
        <w:t>with</w:t>
      </w:r>
      <w:r w:rsidRPr="001B7F1E">
        <w:t xml:space="preserve"> SD being </w:t>
      </w:r>
      <w:r>
        <w:t>such a</w:t>
      </w:r>
      <w:r w:rsidRPr="001B7F1E">
        <w:t xml:space="preserve"> promising subject area in Design. </w:t>
      </w:r>
    </w:p>
    <w:p w14:paraId="4EDB1F81" w14:textId="77777777" w:rsidR="00FD6F0E" w:rsidRDefault="00FD6F0E" w:rsidP="00FD6F0E">
      <w:pPr>
        <w:pStyle w:val="Newparagraph"/>
      </w:pPr>
      <w:r w:rsidRPr="001B7F1E">
        <w:t xml:space="preserve">Believing that discussion about the scope and content of a young field of research helps to form the identity of its scientific community </w:t>
      </w:r>
      <w:r>
        <w:rPr>
          <w:noProof/>
        </w:rPr>
        <w:t>(Friedman 2000)</w:t>
      </w:r>
      <w:r w:rsidRPr="001B7F1E">
        <w:t xml:space="preserve">, this paper </w:t>
      </w:r>
      <w:r>
        <w:t xml:space="preserve">examines the use of SD as a terminology in academic literature to: </w:t>
      </w:r>
    </w:p>
    <w:p w14:paraId="475488B5" w14:textId="77777777" w:rsidR="00FD6F0E" w:rsidRDefault="00FD6F0E" w:rsidP="00FD6F0E">
      <w:pPr>
        <w:pStyle w:val="Bulletedlist"/>
      </w:pPr>
      <w:r>
        <w:t xml:space="preserve">Raise awareness of how SD is perceived systematically across different disciplines </w:t>
      </w:r>
    </w:p>
    <w:p w14:paraId="110D505D" w14:textId="77777777" w:rsidR="00FD6F0E" w:rsidRDefault="00FD6F0E" w:rsidP="00FD6F0E">
      <w:pPr>
        <w:pStyle w:val="Bulletedlist"/>
      </w:pPr>
      <w:r>
        <w:t xml:space="preserve">Provide </w:t>
      </w:r>
      <w:r w:rsidRPr="001B7F1E">
        <w:t xml:space="preserve">a typological overview of the academic </w:t>
      </w:r>
      <w:r>
        <w:t>literature</w:t>
      </w:r>
      <w:r w:rsidRPr="001B7F1E">
        <w:t xml:space="preserve"> on</w:t>
      </w:r>
      <w:r>
        <w:t xml:space="preserve"> SD differentiated by ‘type of knowledge’ and ‘methods.’ </w:t>
      </w:r>
    </w:p>
    <w:p w14:paraId="46D0B3A3" w14:textId="77777777" w:rsidR="00FD6F0E" w:rsidRPr="001B7F1E" w:rsidRDefault="00FD6F0E" w:rsidP="00FD6F0E">
      <w:pPr>
        <w:pStyle w:val="Heading1"/>
      </w:pPr>
      <w:r w:rsidRPr="001B7F1E">
        <w:t>Design Research - A Framework of Analysis</w:t>
      </w:r>
    </w:p>
    <w:p w14:paraId="4F88425D" w14:textId="77777777" w:rsidR="00FD6F0E" w:rsidRPr="001B7F1E" w:rsidRDefault="00FD6F0E" w:rsidP="00FD6F0E">
      <w:pPr>
        <w:pStyle w:val="Paragraph"/>
      </w:pPr>
      <w:r>
        <w:t>Design knowledge and methods</w:t>
      </w:r>
      <w:r w:rsidRPr="001B7F1E">
        <w:t xml:space="preserve"> </w:t>
      </w:r>
      <w:r>
        <w:t xml:space="preserve">are two </w:t>
      </w:r>
      <w:r w:rsidRPr="001B7F1E">
        <w:t>most coherent discourse</w:t>
      </w:r>
      <w:r>
        <w:t xml:space="preserve"> topic</w:t>
      </w:r>
      <w:r w:rsidRPr="001B7F1E">
        <w:t xml:space="preserve">s </w:t>
      </w:r>
      <w:r>
        <w:t xml:space="preserve">in </w:t>
      </w:r>
      <w:r w:rsidRPr="001B7F1E">
        <w:t xml:space="preserve">design research. Growing out of the design science movement </w:t>
      </w:r>
      <w:r w:rsidRPr="001B7F1E">
        <w:rPr>
          <w:vertAlign w:val="superscript"/>
        </w:rPr>
        <w:footnoteReference w:id="1"/>
      </w:r>
      <w:r w:rsidRPr="001B7F1E">
        <w:t xml:space="preserve">, </w:t>
      </w:r>
      <w:r w:rsidRPr="001B7F1E">
        <w:rPr>
          <w:noProof/>
        </w:rPr>
        <w:t>Archer (1981)</w:t>
      </w:r>
      <w:r w:rsidRPr="001B7F1E">
        <w:t xml:space="preserve"> and </w:t>
      </w:r>
      <w:r w:rsidRPr="001B7F1E">
        <w:rPr>
          <w:noProof/>
        </w:rPr>
        <w:t>Cross (1982)</w:t>
      </w:r>
      <w:r w:rsidRPr="001B7F1E">
        <w:t xml:space="preserve"> were </w:t>
      </w:r>
      <w:r>
        <w:t xml:space="preserve">two </w:t>
      </w:r>
      <w:r w:rsidR="00334743">
        <w:t>amongst</w:t>
      </w:r>
      <w:r w:rsidRPr="001B7F1E">
        <w:t xml:space="preserve"> scholars who recognised the distinctiveness of Design from technology, science and humanities. They suggested that Design be a coherent discipline </w:t>
      </w:r>
      <w:r>
        <w:t>in</w:t>
      </w:r>
      <w:r w:rsidRPr="001B7F1E">
        <w:t xml:space="preserve"> its own right, </w:t>
      </w:r>
      <w:r>
        <w:t>and</w:t>
      </w:r>
      <w:r w:rsidRPr="001B7F1E">
        <w:t xml:space="preserve"> </w:t>
      </w:r>
      <w:r>
        <w:t xml:space="preserve">saw </w:t>
      </w:r>
      <w:r w:rsidRPr="001B7F1E">
        <w:t xml:space="preserve">design research as </w:t>
      </w:r>
      <w:r>
        <w:t xml:space="preserve">a </w:t>
      </w:r>
      <w:r w:rsidRPr="001B7F1E">
        <w:t xml:space="preserve">‘designerly’ paradigm of knowledge generation. This has further developed towards the concept of ‘research through design’ and ‘project-grounded research’ as termed by </w:t>
      </w:r>
      <w:r>
        <w:rPr>
          <w:noProof/>
        </w:rPr>
        <w:t>(Findeli et al. 2008)</w:t>
      </w:r>
      <w:r w:rsidRPr="001B7F1E">
        <w:t xml:space="preserve">, also called </w:t>
      </w:r>
      <w:r>
        <w:t>‘</w:t>
      </w:r>
      <w:r w:rsidRPr="001B7F1E">
        <w:t>practice-based research</w:t>
      </w:r>
      <w:r>
        <w:t>’</w:t>
      </w:r>
      <w:r w:rsidRPr="001B7F1E">
        <w:t xml:space="preserve">”, </w:t>
      </w:r>
      <w:r>
        <w:t>‘</w:t>
      </w:r>
      <w:r w:rsidRPr="001B7F1E">
        <w:t>practice research</w:t>
      </w:r>
      <w:r>
        <w:t>’</w:t>
      </w:r>
      <w:r w:rsidRPr="001B7F1E">
        <w:t xml:space="preserve">, </w:t>
      </w:r>
      <w:r>
        <w:t>‘</w:t>
      </w:r>
      <w:r w:rsidRPr="001B7F1E">
        <w:t>action research in design</w:t>
      </w:r>
      <w:r>
        <w:t>’</w:t>
      </w:r>
      <w:r w:rsidRPr="001B7F1E">
        <w:t xml:space="preserve">, and </w:t>
      </w:r>
      <w:r>
        <w:t>‘</w:t>
      </w:r>
      <w:r w:rsidRPr="001B7F1E">
        <w:t>clinical research</w:t>
      </w:r>
      <w:r>
        <w:t>’</w:t>
      </w:r>
      <w:r w:rsidRPr="001B7F1E">
        <w:t xml:space="preserve">.  </w:t>
      </w:r>
      <w:r>
        <w:t>This r</w:t>
      </w:r>
      <w:r w:rsidRPr="001B7F1E">
        <w:t xml:space="preserve">esearch is guided through design process logic and design is supported by phases of scientific research and inquiry </w:t>
      </w:r>
      <w:r>
        <w:rPr>
          <w:noProof/>
        </w:rPr>
        <w:t>(Jonas 2007)</w:t>
      </w:r>
      <w:r w:rsidRPr="001B7F1E">
        <w:t xml:space="preserve">. However, the foundations of ‘designerly’ inquiry are seen </w:t>
      </w:r>
      <w:r>
        <w:t xml:space="preserve">as </w:t>
      </w:r>
      <w:r w:rsidRPr="001B7F1E">
        <w:t>controversial</w:t>
      </w:r>
      <w:r>
        <w:t>; it</w:t>
      </w:r>
      <w:r w:rsidRPr="001B7F1E">
        <w:t xml:space="preserve"> deviates from the taken-for-granted epistemological traditions, methodological guidelines, and academic standards </w:t>
      </w:r>
      <w:r>
        <w:t>of</w:t>
      </w:r>
      <w:r w:rsidRPr="001B7F1E">
        <w:t xml:space="preserve"> more advanced disciplines </w:t>
      </w:r>
      <w:r>
        <w:rPr>
          <w:noProof/>
        </w:rPr>
        <w:t>(Grand and Jonas 2012)</w:t>
      </w:r>
      <w:r w:rsidRPr="001B7F1E">
        <w:t xml:space="preserve">. </w:t>
      </w:r>
    </w:p>
    <w:p w14:paraId="3966D4EF" w14:textId="77777777" w:rsidR="00FD6F0E" w:rsidRPr="001B7F1E" w:rsidRDefault="00FD6F0E" w:rsidP="00FD6F0E">
      <w:pPr>
        <w:pStyle w:val="Newparagraph"/>
      </w:pPr>
      <w:r w:rsidRPr="001B7F1E">
        <w:rPr>
          <w:noProof/>
        </w:rPr>
        <w:t>Cross (2001)</w:t>
      </w:r>
      <w:r>
        <w:t>, however, proposed a</w:t>
      </w:r>
      <w:r w:rsidRPr="001B7F1E">
        <w:t xml:space="preserve"> scientific approach</w:t>
      </w:r>
      <w:r>
        <w:t>,</w:t>
      </w:r>
      <w:r w:rsidRPr="001B7F1E">
        <w:t xml:space="preserve"> ‘science of design’ – the study of the principles, practices and procedures of design</w:t>
      </w:r>
      <w:r>
        <w:t>. This approach</w:t>
      </w:r>
      <w:r w:rsidRPr="001B7F1E">
        <w:t xml:space="preserve"> attempts to improve our understanding of design through scientific methods of investigation</w:t>
      </w:r>
      <w:r>
        <w:t xml:space="preserve">, and was also coined </w:t>
      </w:r>
      <w:r w:rsidRPr="001B7F1E">
        <w:t xml:space="preserve">‘research about design’ by </w:t>
      </w:r>
      <w:r w:rsidRPr="001B7F1E">
        <w:rPr>
          <w:noProof/>
        </w:rPr>
        <w:t>Findeli et al. (2008)</w:t>
      </w:r>
      <w:r w:rsidRPr="001B7F1E">
        <w:fldChar w:fldCharType="begin" w:fldLock="1"/>
      </w:r>
      <w:r w:rsidRPr="001B7F1E">
        <w:instrText>ADDIN CSL_CITATION {"citationItems":[{"id":"ITEM-1","itemData":{"author":[{"dropping-particle":"","family":"Findeli","given":"Alain","non-dropping-particle":"","parse-names":false,"suffix":""},{"dropping-particle":"","family":"Brouillet","given":"Denis","non-dropping-particle":"","parse-names":false,"suffix":""},{"dropping-particle":"","family":"Martin","given":"Sophie","non-dropping-particle":"","parse-names":false,"suffix":""},{"dropping-particle":"","family":"Moineau","given":"Christophe","non-dropping-particle":"","parse-names":false,"suffix":""},{"dropping-particle":"","family":"Tarrago","given":"Richard","non-dropping-particle":"","parse-names":false,"suffix":""}],"id":"ITEM-1","issue":"May","issued":{"date-parts":[["2008"]]},"title":"Research Through Design and Transdisciplinarity: A Tentative Contribution to the Methodology of Design Research","type":"article-journal"},"uris":["http://www.mendeley.com/documents/?uuid=e49a0d6b-cb02-4950-a8b2-6bdd33930569"]}],"mendeley":{"formattedCitation":"(Findeli &lt;i&gt;et al.&lt;/i&gt;, 2008)","plainTextFormattedCitation":"(Findeli et al., 2008)","previouslyFormattedCitation":"(Findeli &lt;i&gt;et al.&lt;/i&gt;, 2008)"},"properties":{"noteIndex":0},"schema":"https://github.com/citation-style-language/schema/raw/master/csl-citation.json"}</w:instrText>
      </w:r>
      <w:r w:rsidRPr="001B7F1E">
        <w:fldChar w:fldCharType="end"/>
      </w:r>
      <w:r w:rsidRPr="001B7F1E">
        <w:t xml:space="preserve">, </w:t>
      </w:r>
      <w:r>
        <w:t xml:space="preserve">or </w:t>
      </w:r>
      <w:r w:rsidRPr="001B7F1E">
        <w:t xml:space="preserve">‘basic research’ by </w:t>
      </w:r>
      <w:r w:rsidRPr="001B7F1E">
        <w:rPr>
          <w:noProof/>
        </w:rPr>
        <w:t>Buchanan (2001)</w:t>
      </w:r>
      <w:r w:rsidRPr="001B7F1E">
        <w:t>. This type of research</w:t>
      </w:r>
      <w:r>
        <w:t xml:space="preserve"> is critiqued by the </w:t>
      </w:r>
      <w:r w:rsidRPr="001B7F1E">
        <w:t>design community for lacking relevance to design practice</w:t>
      </w:r>
      <w:r>
        <w:t xml:space="preserve"> (Findeli et al. 2008)</w:t>
      </w:r>
      <w:r w:rsidRPr="001B7F1E">
        <w:t xml:space="preserve">. </w:t>
      </w:r>
    </w:p>
    <w:p w14:paraId="3903A4EC" w14:textId="77777777" w:rsidR="00FD6F0E" w:rsidRPr="001B7F1E" w:rsidRDefault="00FD6F0E" w:rsidP="00FD6F0E">
      <w:pPr>
        <w:pStyle w:val="Newparagraph"/>
      </w:pPr>
      <w:r>
        <w:t>The</w:t>
      </w:r>
      <w:r w:rsidRPr="001B7F1E">
        <w:t xml:space="preserve"> essence of this discourse is around two fundamental paradigms: </w:t>
      </w:r>
      <w:r>
        <w:t xml:space="preserve">a) </w:t>
      </w:r>
      <w:r w:rsidRPr="001B7F1E">
        <w:t>what constitute</w:t>
      </w:r>
      <w:r>
        <w:t>s</w:t>
      </w:r>
      <w:r w:rsidRPr="001B7F1E">
        <w:t xml:space="preserve"> design knowledge</w:t>
      </w:r>
      <w:r>
        <w:t>?</w:t>
      </w:r>
      <w:r w:rsidRPr="001B7F1E">
        <w:t xml:space="preserve"> and </w:t>
      </w:r>
      <w:r>
        <w:t xml:space="preserve">b) </w:t>
      </w:r>
      <w:r w:rsidRPr="001B7F1E">
        <w:t xml:space="preserve">how </w:t>
      </w:r>
      <w:r>
        <w:t>can we</w:t>
      </w:r>
      <w:r w:rsidRPr="001B7F1E">
        <w:t xml:space="preserve"> obtain design knowledge</w:t>
      </w:r>
      <w:r>
        <w:t xml:space="preserve">? Based </w:t>
      </w:r>
      <w:r w:rsidRPr="001B7F1E">
        <w:t>on these two paradigms</w:t>
      </w:r>
      <w:r>
        <w:t>,</w:t>
      </w:r>
      <w:r w:rsidRPr="001B7F1E">
        <w:t xml:space="preserve"> it is possible to develop a typological framework to profile research </w:t>
      </w:r>
      <w:r>
        <w:t>in</w:t>
      </w:r>
      <w:r w:rsidRPr="001B7F1E">
        <w:t xml:space="preserve"> SD. Further literature </w:t>
      </w:r>
      <w:r>
        <w:t>on</w:t>
      </w:r>
      <w:r w:rsidRPr="001B7F1E">
        <w:t xml:space="preserve"> design knowledge an</w:t>
      </w:r>
      <w:r>
        <w:t>d</w:t>
      </w:r>
      <w:r w:rsidRPr="001B7F1E">
        <w:t xml:space="preserve"> design research methodology is reviewed for this purpose.  </w:t>
      </w:r>
    </w:p>
    <w:p w14:paraId="5BDAD23E" w14:textId="77777777" w:rsidR="00FD6F0E" w:rsidRPr="001B7F1E" w:rsidRDefault="00FD6F0E" w:rsidP="00FD6F0E">
      <w:pPr>
        <w:pStyle w:val="Heading2"/>
      </w:pPr>
      <w:r w:rsidRPr="001B7F1E">
        <w:t>Design Knowledge</w:t>
      </w:r>
    </w:p>
    <w:p w14:paraId="74C06C90" w14:textId="77777777" w:rsidR="00FD6F0E" w:rsidRPr="001B7F1E" w:rsidRDefault="00FD6F0E" w:rsidP="00FD6F0E">
      <w:pPr>
        <w:pStyle w:val="Paragraph"/>
      </w:pPr>
      <w:r w:rsidRPr="001B7F1E">
        <w:t xml:space="preserve">In Design, research is considered as the development, articulation and communication of design knowledge </w:t>
      </w:r>
      <w:r>
        <w:rPr>
          <w:noProof/>
        </w:rPr>
        <w:t>(Archer 1981)</w:t>
      </w:r>
      <w:r w:rsidRPr="001B7F1E">
        <w:t xml:space="preserve"> and design knowledge resides in people, processes and products </w:t>
      </w:r>
      <w:r>
        <w:rPr>
          <w:noProof/>
        </w:rPr>
        <w:t>(Cross 1999)</w:t>
      </w:r>
      <w:r w:rsidRPr="001B7F1E">
        <w:t xml:space="preserve">. </w:t>
      </w:r>
      <w:r w:rsidRPr="001B7F1E">
        <w:rPr>
          <w:noProof/>
        </w:rPr>
        <w:t>Cross</w:t>
      </w:r>
      <w:r w:rsidRPr="001B7F1E">
        <w:t>’s</w:t>
      </w:r>
      <w:r w:rsidRPr="001B7F1E">
        <w:rPr>
          <w:noProof/>
        </w:rPr>
        <w:t xml:space="preserve"> (1999)</w:t>
      </w:r>
      <w:r w:rsidRPr="001B7F1E">
        <w:fldChar w:fldCharType="begin" w:fldLock="1"/>
      </w:r>
      <w:r w:rsidRPr="001B7F1E">
        <w:instrText>ADDIN CSL_CITATION {"citationItems":[{"id":"ITEM-1","itemData":{"author":[{"dropping-particle":"","family":"Cross","given":"Nigel","non-dropping-particle":"","parse-names":false,"suffix":""}],"container-title":"Design Issues","id":"ITEM-1","issue":"2","issued":{"date-parts":[["1999"]]},"page":"5-10","title":"Design Research : A Disciplined Conversation","type":"article-journal","volume":"15"},"uris":["http://www.mendeley.com/documents/?uuid=a0fd7a51-4d59-4d93-ab12-2673eaa69b11"]}],"mendeley":{"formattedCitation":"(Cross, 1999a)","plainTextFormattedCitation":"(Cross, 1999a)","previouslyFormattedCitation":"(Cross, 1999a)"},"properties":{"noteIndex":0},"schema":"https://github.com/citation-style-language/schema/raw/master/csl-citation.json"}</w:instrText>
      </w:r>
      <w:r w:rsidRPr="001B7F1E">
        <w:fldChar w:fldCharType="end"/>
      </w:r>
      <w:r w:rsidRPr="001B7F1E">
        <w:t xml:space="preserve"> taxonomy of design research</w:t>
      </w:r>
      <w:r>
        <w:t xml:space="preserve"> is</w:t>
      </w:r>
      <w:r w:rsidRPr="001B7F1E">
        <w:t xml:space="preserve"> one of the most widely referenced frameworks</w:t>
      </w:r>
      <w:r>
        <w:t xml:space="preserve"> and</w:t>
      </w:r>
      <w:r w:rsidRPr="001B7F1E">
        <w:t xml:space="preserve"> include</w:t>
      </w:r>
      <w:r>
        <w:t>s</w:t>
      </w:r>
      <w:r w:rsidRPr="001B7F1E">
        <w:t>: design epistemology, design praxeology</w:t>
      </w:r>
      <w:r>
        <w:t xml:space="preserve"> and</w:t>
      </w:r>
      <w:r w:rsidRPr="001B7F1E">
        <w:t xml:space="preserve"> design phenomenology. </w:t>
      </w:r>
    </w:p>
    <w:p w14:paraId="1511BA90" w14:textId="43580C10" w:rsidR="00FD6F0E" w:rsidRPr="008A6614" w:rsidRDefault="00FD6F0E" w:rsidP="00334743">
      <w:pPr>
        <w:pStyle w:val="Newparagraph"/>
      </w:pPr>
      <w:r w:rsidRPr="001B7F1E">
        <w:t xml:space="preserve">In a recent study by </w:t>
      </w:r>
      <w:r>
        <w:rPr>
          <w:noProof/>
        </w:rPr>
        <w:t>Burns, Ingram, and Annable (2016)</w:t>
      </w:r>
      <w:r w:rsidRPr="001B7F1E">
        <w:t xml:space="preserve">, Cross’s (1999) taxonomy is adapted as a framework to review articles published </w:t>
      </w:r>
      <w:r>
        <w:t>on</w:t>
      </w:r>
      <w:r w:rsidRPr="001B7F1E">
        <w:t xml:space="preserve"> Design to understand the nature of design research, knowledge and theory. Their study proved the appropriateness of this framework in understanding knowledge in Design. Therefore, their framework is adapted to inform the dimension of ‘knowledge’ in this study. The taxonomy is explained in</w:t>
      </w:r>
      <w:r w:rsidR="00334743">
        <w:t xml:space="preserve"> Fig</w:t>
      </w:r>
      <w:r w:rsidR="008D1953">
        <w:t>ure</w:t>
      </w:r>
      <w:r w:rsidR="00334743">
        <w:t xml:space="preserve"> 1</w:t>
      </w:r>
      <w:r w:rsidRPr="001B7F1E">
        <w:fldChar w:fldCharType="begin"/>
      </w:r>
      <w:r w:rsidRPr="001B7F1E">
        <w:instrText xml:space="preserve"> REF _Ref422396693 \h </w:instrText>
      </w:r>
      <w:r w:rsidRPr="001B7F1E">
        <w:fldChar w:fldCharType="end"/>
      </w:r>
      <w:r w:rsidRPr="001B7F1E">
        <w:t xml:space="preserve">: </w:t>
      </w:r>
      <w:r w:rsidR="00334743">
        <w:rPr>
          <w:noProof/>
          <w:lang w:val="en-US" w:eastAsia="en-US"/>
        </w:rPr>
        <w:drawing>
          <wp:inline distT="0" distB="0" distL="0" distR="0" wp14:anchorId="7F118299" wp14:editId="5DCC18B9">
            <wp:extent cx="5266055" cy="2108200"/>
            <wp:effectExtent l="0" t="0" r="0" b="0"/>
            <wp:docPr id="2" name="Picture 2" descr="Macintosh HD:Users:qiansun:Documents:Research :Publications:SD content analysis:design journal submission:Round 2:Fig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qiansun:Documents:Research :Publications:SD content analysis:design journal submission:Round 2:Fig 1.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2108200"/>
                    </a:xfrm>
                    <a:prstGeom prst="rect">
                      <a:avLst/>
                    </a:prstGeom>
                    <a:noFill/>
                    <a:ln>
                      <a:noFill/>
                    </a:ln>
                  </pic:spPr>
                </pic:pic>
              </a:graphicData>
            </a:graphic>
          </wp:inline>
        </w:drawing>
      </w:r>
      <w:r w:rsidRPr="001B7F1E">
        <w:t xml:space="preserve">Figure </w:t>
      </w:r>
      <w:r w:rsidR="008B046B">
        <w:fldChar w:fldCharType="begin"/>
      </w:r>
      <w:r w:rsidR="008B046B">
        <w:instrText xml:space="preserve"> SEQ Figure \* ARABIC </w:instrText>
      </w:r>
      <w:r w:rsidR="008B046B">
        <w:fldChar w:fldCharType="separate"/>
      </w:r>
      <w:r>
        <w:rPr>
          <w:noProof/>
        </w:rPr>
        <w:t>1</w:t>
      </w:r>
      <w:r w:rsidR="008B046B">
        <w:rPr>
          <w:noProof/>
        </w:rPr>
        <w:fldChar w:fldCharType="end"/>
      </w:r>
      <w:r w:rsidRPr="001B7F1E">
        <w:t xml:space="preserve"> Knowledge Taxonomy</w:t>
      </w:r>
    </w:p>
    <w:p w14:paraId="642EEFAA" w14:textId="77777777" w:rsidR="00FD6F0E" w:rsidRPr="00AB6F87" w:rsidRDefault="00FD6F0E" w:rsidP="00FD6F0E">
      <w:pPr>
        <w:pStyle w:val="Heading2"/>
      </w:pPr>
      <w:r>
        <w:t xml:space="preserve">Epistemological Positions </w:t>
      </w:r>
    </w:p>
    <w:p w14:paraId="77AD464A" w14:textId="77777777" w:rsidR="00FD6F0E" w:rsidRDefault="00FD6F0E" w:rsidP="00FD6F0E">
      <w:pPr>
        <w:pStyle w:val="Paragraph"/>
      </w:pPr>
      <w:r w:rsidRPr="00AB6F87">
        <w:t xml:space="preserve">The second paradigm is the epistemological positions taken by researchers, which determine the methodological approaches. Applying </w:t>
      </w:r>
      <w:r w:rsidRPr="00AB6F87">
        <w:rPr>
          <w:noProof/>
        </w:rPr>
        <w:t>Crotty</w:t>
      </w:r>
      <w:r w:rsidRPr="00AB6F87">
        <w:t>’s</w:t>
      </w:r>
      <w:r w:rsidRPr="00AB6F87">
        <w:rPr>
          <w:noProof/>
        </w:rPr>
        <w:t xml:space="preserve"> (1998)</w:t>
      </w:r>
      <w:r w:rsidRPr="00AB6F87">
        <w:t xml:space="preserve"> framework of research epistemological positions, </w:t>
      </w:r>
      <w:r w:rsidRPr="00AB6F87">
        <w:rPr>
          <w:noProof/>
        </w:rPr>
        <w:t>Feast and Melles (2010)</w:t>
      </w:r>
      <w:r w:rsidRPr="00AB6F87">
        <w:t xml:space="preserve"> suggest three types to understand design research: subjectivism, constructivism and objectivism. These positions further determine the theoretical perspective, methodology and methods, as shown in </w:t>
      </w:r>
      <w:r w:rsidRPr="00AB6F87">
        <w:fldChar w:fldCharType="begin"/>
      </w:r>
      <w:r w:rsidRPr="00AB6F87">
        <w:instrText xml:space="preserve"> REF _Ref421789471 \h </w:instrText>
      </w:r>
      <w:r w:rsidRPr="00AB6F87">
        <w:fldChar w:fldCharType="end"/>
      </w:r>
      <w:r w:rsidRPr="00AB6F87">
        <w:t xml:space="preserve">. The spectrum of epistemological positions provides a comprehensive view towards design research. Therefore, it is adapted in this study to develop the framework of analysis. </w:t>
      </w:r>
    </w:p>
    <w:p w14:paraId="4D6E768C" w14:textId="25CE4507" w:rsidR="00FD6F0E" w:rsidRPr="00CF4727" w:rsidRDefault="008D1953" w:rsidP="00FD6F0E">
      <w:r>
        <w:rPr>
          <w:noProof/>
          <w:lang w:val="en-US" w:eastAsia="en-US"/>
        </w:rPr>
        <w:drawing>
          <wp:inline distT="0" distB="0" distL="0" distR="0" wp14:anchorId="753AD8BC" wp14:editId="6D99912A">
            <wp:extent cx="5266055" cy="4546600"/>
            <wp:effectExtent l="0" t="0" r="0" b="0"/>
            <wp:docPr id="3" name="Picture 3" descr="Macintosh HD:Users:qiansun:Documents:Research :Publications:SD content analysis:design journal submission:Round 2:Fig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qiansun:Documents:Research :Publications:SD content analysis:design journal submission:Round 2:Fig 2.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055" cy="4546600"/>
                    </a:xfrm>
                    <a:prstGeom prst="rect">
                      <a:avLst/>
                    </a:prstGeom>
                    <a:noFill/>
                    <a:ln>
                      <a:noFill/>
                    </a:ln>
                  </pic:spPr>
                </pic:pic>
              </a:graphicData>
            </a:graphic>
          </wp:inline>
        </w:drawing>
      </w:r>
    </w:p>
    <w:p w14:paraId="21C6C7D5" w14:textId="77777777" w:rsidR="00FD6F0E" w:rsidRPr="00AB6F87" w:rsidRDefault="00FD6F0E" w:rsidP="00FD6F0E">
      <w:pPr>
        <w:pStyle w:val="Newparagraph"/>
        <w:ind w:firstLine="0"/>
      </w:pPr>
      <w:r w:rsidRPr="00AB6F87">
        <w:t xml:space="preserve">Figure </w:t>
      </w:r>
      <w:r w:rsidR="008B046B">
        <w:fldChar w:fldCharType="begin"/>
      </w:r>
      <w:r w:rsidR="008B046B">
        <w:instrText xml:space="preserve"> SEQ Figure \* ARABIC </w:instrText>
      </w:r>
      <w:r w:rsidR="008B046B">
        <w:fldChar w:fldCharType="separate"/>
      </w:r>
      <w:r>
        <w:rPr>
          <w:noProof/>
        </w:rPr>
        <w:t>2</w:t>
      </w:r>
      <w:r w:rsidR="008B046B">
        <w:rPr>
          <w:noProof/>
        </w:rPr>
        <w:fldChar w:fldCharType="end"/>
      </w:r>
      <w:r w:rsidRPr="00AB6F87">
        <w:t xml:space="preserve"> Epistemological Positions and De</w:t>
      </w:r>
      <w:r>
        <w:t>s</w:t>
      </w:r>
      <w:r w:rsidRPr="00AB6F87">
        <w:t>ign Research Examples</w:t>
      </w:r>
    </w:p>
    <w:p w14:paraId="61ECEA3A" w14:textId="54ADACE2" w:rsidR="00FD6F0E" w:rsidRPr="00682C2B" w:rsidRDefault="00FD6F0E" w:rsidP="00FD6F0E">
      <w:pPr>
        <w:pStyle w:val="Heading2"/>
      </w:pPr>
      <w:r w:rsidRPr="00682C2B">
        <w:t xml:space="preserve">The Framework </w:t>
      </w:r>
    </w:p>
    <w:p w14:paraId="58E2A795" w14:textId="77777777" w:rsidR="00FD6F0E" w:rsidRDefault="00FD6F0E" w:rsidP="00FD6F0E">
      <w:pPr>
        <w:pStyle w:val="Paragraph"/>
      </w:pPr>
      <w:r w:rsidRPr="00682C2B">
        <w:t xml:space="preserve">Combining these two paradigms (‘knowledge’ and ‘methods’), a matrix can be developed as show in </w:t>
      </w:r>
      <w:r w:rsidRPr="00682C2B">
        <w:fldChar w:fldCharType="begin"/>
      </w:r>
      <w:r w:rsidRPr="00682C2B">
        <w:instrText xml:space="preserve"> REF _Ref398213900 \h </w:instrText>
      </w:r>
      <w:r w:rsidRPr="00682C2B">
        <w:fldChar w:fldCharType="separate"/>
      </w:r>
      <w:r w:rsidRPr="00682C2B">
        <w:t xml:space="preserve">Figure </w:t>
      </w:r>
      <w:r>
        <w:rPr>
          <w:noProof/>
        </w:rPr>
        <w:t>3</w:t>
      </w:r>
      <w:r w:rsidRPr="00682C2B">
        <w:fldChar w:fldCharType="end"/>
      </w:r>
      <w:r w:rsidRPr="00682C2B">
        <w:t xml:space="preserve">, revealing a total of </w:t>
      </w:r>
      <w:r>
        <w:t>nine</w:t>
      </w:r>
      <w:r w:rsidRPr="00682C2B">
        <w:t xml:space="preserve"> categories of research.  </w:t>
      </w:r>
    </w:p>
    <w:p w14:paraId="0A43EA48" w14:textId="77777777" w:rsidR="00FD6F0E" w:rsidRPr="00682C2B" w:rsidRDefault="00FD6F0E" w:rsidP="00FD6F0E">
      <w:pPr>
        <w:pStyle w:val="Newparagraph"/>
      </w:pPr>
      <w:r w:rsidRPr="00682C2B">
        <w:t>Shown as the vertical axis in this framework (</w:t>
      </w:r>
      <w:r w:rsidRPr="00682C2B">
        <w:fldChar w:fldCharType="begin"/>
      </w:r>
      <w:r w:rsidRPr="00682C2B">
        <w:instrText xml:space="preserve"> REF _Ref398213900 \h </w:instrText>
      </w:r>
      <w:r w:rsidRPr="00682C2B">
        <w:fldChar w:fldCharType="separate"/>
      </w:r>
      <w:r w:rsidRPr="00682C2B">
        <w:t xml:space="preserve">Figure </w:t>
      </w:r>
      <w:r>
        <w:rPr>
          <w:noProof/>
        </w:rPr>
        <w:t>3</w:t>
      </w:r>
      <w:r w:rsidRPr="00682C2B">
        <w:fldChar w:fldCharType="end"/>
      </w:r>
      <w:r w:rsidRPr="00682C2B">
        <w:t xml:space="preserve">), </w:t>
      </w:r>
      <w:r>
        <w:rPr>
          <w:noProof/>
        </w:rPr>
        <w:t>Burns, Ingram, and Annable (2016)</w:t>
      </w:r>
      <w:r w:rsidRPr="00682C2B">
        <w:t>’s framework is used to classify knowledge into three groups: ‘epistemics’, ‘prax</w:t>
      </w:r>
      <w:r>
        <w:t>e</w:t>
      </w:r>
      <w:r w:rsidRPr="00682C2B">
        <w:t xml:space="preserve">ology’, and ‘phenomenology’.  </w:t>
      </w:r>
      <w:r w:rsidRPr="00682C2B">
        <w:rPr>
          <w:noProof/>
        </w:rPr>
        <w:t>Crotty</w:t>
      </w:r>
      <w:r w:rsidRPr="00682C2B">
        <w:t>’s</w:t>
      </w:r>
      <w:r w:rsidRPr="00682C2B">
        <w:rPr>
          <w:noProof/>
        </w:rPr>
        <w:t xml:space="preserve"> (1998)</w:t>
      </w:r>
      <w:r w:rsidRPr="00682C2B">
        <w:t xml:space="preserve"> framework is adapted to include three distinct epistemological positions: objectivist, constructivism, and subjectivism, shown as the horizontal axis. </w:t>
      </w:r>
    </w:p>
    <w:p w14:paraId="6A7F75E4" w14:textId="77777777" w:rsidR="00FD6F0E" w:rsidRPr="00682C2B" w:rsidRDefault="00FD6F0E" w:rsidP="00FD6F0E">
      <w:pPr>
        <w:pStyle w:val="Newparagraph"/>
      </w:pPr>
      <w:r w:rsidRPr="00682C2B">
        <w:t>Using this framework of analysis, th</w:t>
      </w:r>
      <w:r>
        <w:t>is</w:t>
      </w:r>
      <w:r w:rsidRPr="00682C2B">
        <w:t xml:space="preserve"> study attempts to classify the knowledge and epistemological positions associated with research on SD</w:t>
      </w:r>
      <w:r>
        <w:t>.</w:t>
      </w:r>
    </w:p>
    <w:p w14:paraId="36DA8C56" w14:textId="542570CE" w:rsidR="00FD6F0E" w:rsidRDefault="008D1953" w:rsidP="00FD6F0E">
      <w:pPr>
        <w:pStyle w:val="Newparagraph"/>
        <w:ind w:firstLine="0"/>
      </w:pPr>
      <w:r>
        <w:rPr>
          <w:noProof/>
          <w:lang w:val="en-US" w:eastAsia="en-US"/>
        </w:rPr>
        <w:drawing>
          <wp:inline distT="0" distB="0" distL="0" distR="0" wp14:anchorId="3391E78C" wp14:editId="6DBBF541">
            <wp:extent cx="3154366" cy="2573867"/>
            <wp:effectExtent l="0" t="0" r="0" b="0"/>
            <wp:docPr id="8" name="Picture 8" descr="Macintosh HD:Users:qiansun:Documents:Research :Publications:SD content analysis:design journal submission:Round 2: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qiansun:Documents:Research :Publications:SD content analysis:design journal submission:Round 2:Fig 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22509" t="6857" r="29413" b="23434"/>
                    <a:stretch/>
                  </pic:blipFill>
                  <pic:spPr bwMode="auto">
                    <a:xfrm>
                      <a:off x="0" y="0"/>
                      <a:ext cx="3155798" cy="2575036"/>
                    </a:xfrm>
                    <a:prstGeom prst="rect">
                      <a:avLst/>
                    </a:prstGeom>
                    <a:noFill/>
                    <a:ln>
                      <a:noFill/>
                    </a:ln>
                    <a:extLst>
                      <a:ext uri="{53640926-AAD7-44d8-BBD7-CCE9431645EC}">
                        <a14:shadowObscured xmlns:a14="http://schemas.microsoft.com/office/drawing/2010/main"/>
                      </a:ext>
                    </a:extLst>
                  </pic:spPr>
                </pic:pic>
              </a:graphicData>
            </a:graphic>
          </wp:inline>
        </w:drawing>
      </w:r>
    </w:p>
    <w:p w14:paraId="10B84863" w14:textId="08BDC6C8" w:rsidR="008D1953" w:rsidRPr="008D1953" w:rsidRDefault="00FD6F0E" w:rsidP="008D1953">
      <w:pPr>
        <w:pStyle w:val="Tabletitle"/>
      </w:pPr>
      <w:bookmarkStart w:id="1" w:name="_Ref398213900"/>
      <w:r w:rsidRPr="00682C2B">
        <w:t xml:space="preserve">Figure </w:t>
      </w:r>
      <w:r w:rsidR="008B046B">
        <w:fldChar w:fldCharType="begin"/>
      </w:r>
      <w:r w:rsidR="008B046B">
        <w:instrText xml:space="preserve"> SEQ Figure \* ARABIC </w:instrText>
      </w:r>
      <w:r w:rsidR="008B046B">
        <w:fldChar w:fldCharType="separate"/>
      </w:r>
      <w:r>
        <w:rPr>
          <w:noProof/>
        </w:rPr>
        <w:t>3</w:t>
      </w:r>
      <w:r w:rsidR="008B046B">
        <w:rPr>
          <w:noProof/>
        </w:rPr>
        <w:fldChar w:fldCharType="end"/>
      </w:r>
      <w:bookmarkEnd w:id="1"/>
      <w:r w:rsidRPr="00682C2B">
        <w:t xml:space="preserve"> The Framework of Analysis</w:t>
      </w:r>
    </w:p>
    <w:p w14:paraId="76585222" w14:textId="77777777" w:rsidR="00FD6F0E" w:rsidRPr="00682C2B" w:rsidRDefault="00FD6F0E" w:rsidP="00FD6F0E">
      <w:pPr>
        <w:pStyle w:val="Heading1"/>
      </w:pPr>
      <w:r w:rsidRPr="00682C2B">
        <w:t xml:space="preserve">Methodology     </w:t>
      </w:r>
    </w:p>
    <w:p w14:paraId="3553DBE3" w14:textId="77777777" w:rsidR="00FD6F0E" w:rsidRPr="00682C2B" w:rsidRDefault="00FD6F0E" w:rsidP="00FD6F0E">
      <w:pPr>
        <w:pStyle w:val="Heading2"/>
      </w:pPr>
      <w:bookmarkStart w:id="2" w:name="_Toc391212201"/>
      <w:bookmarkStart w:id="3" w:name="_Toc395426322"/>
      <w:r w:rsidRPr="00682C2B">
        <w:t>Summative Content Analysis</w:t>
      </w:r>
      <w:bookmarkEnd w:id="2"/>
      <w:bookmarkEnd w:id="3"/>
      <w:r w:rsidRPr="00682C2B">
        <w:t xml:space="preserve">  </w:t>
      </w:r>
    </w:p>
    <w:p w14:paraId="6D275EEA" w14:textId="77777777" w:rsidR="00FD6F0E" w:rsidRPr="00682C2B" w:rsidRDefault="00FD6F0E" w:rsidP="00FD6F0E">
      <w:pPr>
        <w:pStyle w:val="Paragraph"/>
      </w:pPr>
      <w:bookmarkStart w:id="4" w:name="_Toc391212202"/>
      <w:r w:rsidRPr="00682C2B">
        <w:t xml:space="preserve">This study used a summative content analysis approach to analyse </w:t>
      </w:r>
      <w:r>
        <w:t>literature with</w:t>
      </w:r>
      <w:r w:rsidRPr="00682C2B">
        <w:t xml:space="preserve"> SD as the primary research subject. </w:t>
      </w:r>
      <w:r>
        <w:t>S</w:t>
      </w:r>
      <w:r w:rsidRPr="00682C2B">
        <w:t xml:space="preserve">ummative content analysis involves counting and comparisons, usually of keywords or content, followed by the interpretation of the underlying context </w:t>
      </w:r>
      <w:r>
        <w:rPr>
          <w:noProof/>
        </w:rPr>
        <w:t>(Hsieh and Shannon 2005)</w:t>
      </w:r>
      <w:r w:rsidRPr="00682C2B">
        <w:t xml:space="preserve">. A summative content analysis goes beyond mere word counts to include latent content analysis </w:t>
      </w:r>
      <w:r>
        <w:rPr>
          <w:noProof/>
        </w:rPr>
        <w:t>(Holsti 1969)</w:t>
      </w:r>
      <w:r w:rsidRPr="00682C2B">
        <w:t xml:space="preserve"> and the focus is on discovering underlying meanings of the words or the content </w:t>
      </w:r>
      <w:r w:rsidRPr="00682C2B">
        <w:fldChar w:fldCharType="begin" w:fldLock="1"/>
      </w:r>
      <w:r w:rsidRPr="00682C2B">
        <w:instrText>ADDIN CSL_CITATION {"citationItems":[{"id":"ITEM-1","itemData":{"author":[{"dropping-particle":"","family":"Babbie","given":"Earl R","non-dropping-particle":"","parse-names":false,"suffix":""}],"id":"ITEM-1","issued":{"date-parts":[["1998"]]},"publisher":"Wadsworth publishing company Belmont, CA","title":"The practice of social research","type":"book","volume":"112"},"uris":["http://www.mendeley.com/documents/?uuid=07155d6d-8d84-408d-b944-c50da96bab58"]}],"mendeley":{"formattedCitation":"(Babbie, 1998)","plainTextFormattedCitation":"(Babbie, 1998)","previouslyFormattedCitation":"(Babbie, 1998)"},"properties":{"noteIndex":0},"schema":"https://github.com/citation-style-language/schema/raw/master/csl-citation.json"}</w:instrText>
      </w:r>
      <w:r w:rsidRPr="00682C2B">
        <w:fldChar w:fldCharType="separate"/>
      </w:r>
      <w:r w:rsidRPr="00682C2B">
        <w:t>(Babbie, 1998)</w:t>
      </w:r>
      <w:r w:rsidRPr="00682C2B">
        <w:fldChar w:fldCharType="end"/>
      </w:r>
      <w:r w:rsidRPr="00682C2B">
        <w:t xml:space="preserve">. The goal is to provide knowledge and understanding of the phenomenon under study </w:t>
      </w:r>
      <w:r>
        <w:rPr>
          <w:noProof/>
        </w:rPr>
        <w:t>(Downe Wamboldt 1992)</w:t>
      </w:r>
      <w:r w:rsidRPr="00682C2B">
        <w:t>. In this study, academic publications on SD were the phenomena under investigation. Summative content analysis was adopted to categorize SD publications into the framework developed</w:t>
      </w:r>
      <w:r>
        <w:t xml:space="preserve"> (see Figure 3)</w:t>
      </w:r>
      <w:r w:rsidRPr="00682C2B">
        <w:t xml:space="preserve">. Thematic coding </w:t>
      </w:r>
      <w:r>
        <w:rPr>
          <w:noProof/>
        </w:rPr>
        <w:t>(Braun and Clarke 2006; Maguire and Delahunt 2017)</w:t>
      </w:r>
      <w:r w:rsidRPr="00682C2B">
        <w:t xml:space="preserve">, as an analysis technique, was used to identify common themes and to index them into the categories. </w:t>
      </w:r>
    </w:p>
    <w:p w14:paraId="1A7133D7" w14:textId="77777777" w:rsidR="00FD6F0E" w:rsidRPr="00682C2B" w:rsidRDefault="00FD6F0E" w:rsidP="00FD6F0E">
      <w:pPr>
        <w:pStyle w:val="Heading2"/>
      </w:pPr>
      <w:bookmarkStart w:id="5" w:name="_Toc395426323"/>
      <w:bookmarkEnd w:id="4"/>
      <w:r w:rsidRPr="00682C2B">
        <w:t>Data</w:t>
      </w:r>
      <w:bookmarkEnd w:id="5"/>
    </w:p>
    <w:p w14:paraId="03DE8A43" w14:textId="77777777" w:rsidR="00FD6F0E" w:rsidRPr="00682C2B" w:rsidRDefault="00FD6F0E" w:rsidP="00FD6F0E">
      <w:pPr>
        <w:pStyle w:val="Paragraph"/>
      </w:pPr>
      <w:r w:rsidRPr="00682C2B">
        <w:t xml:space="preserve">The sample publications </w:t>
      </w:r>
      <w:r>
        <w:t>were</w:t>
      </w:r>
      <w:r w:rsidRPr="00682C2B">
        <w:t xml:space="preserve"> retrieved from a UK University’s</w:t>
      </w:r>
      <w:r w:rsidRPr="00682C2B">
        <w:rPr>
          <w:vertAlign w:val="superscript"/>
        </w:rPr>
        <w:footnoteReference w:id="2"/>
      </w:r>
      <w:r w:rsidRPr="00682C2B">
        <w:t xml:space="preserve"> library online resource that covers a wide range of databases</w:t>
      </w:r>
      <w:r>
        <w:t xml:space="preserve"> as listed in Table 1</w:t>
      </w:r>
      <w:r w:rsidRPr="00682C2B">
        <w:t xml:space="preserve">. The search period </w:t>
      </w:r>
      <w:r>
        <w:t>was</w:t>
      </w:r>
      <w:r w:rsidRPr="00682C2B">
        <w:t xml:space="preserve"> from</w:t>
      </w:r>
      <w:r>
        <w:t xml:space="preserve"> </w:t>
      </w:r>
      <w:r w:rsidRPr="00682C2B">
        <w:t xml:space="preserve">1990 </w:t>
      </w:r>
      <w:r>
        <w:t xml:space="preserve">when SD first appeared in this data base </w:t>
      </w:r>
      <w:r w:rsidRPr="00682C2B">
        <w:t>to June 2018</w:t>
      </w:r>
      <w:r>
        <w:t xml:space="preserve"> when the data was collected. </w:t>
      </w:r>
      <w:r w:rsidRPr="00682C2B">
        <w:t xml:space="preserve">The terms used for search </w:t>
      </w:r>
      <w:r>
        <w:t>were</w:t>
      </w:r>
      <w:r w:rsidRPr="00682C2B">
        <w:t>: [‘Subject’ ‘is  (exact)’ ‘SD’]. Th</w:t>
      </w:r>
      <w:r>
        <w:t>e</w:t>
      </w:r>
      <w:r w:rsidRPr="00682C2B">
        <w:t xml:space="preserve"> search engine automatically </w:t>
      </w:r>
      <w:r>
        <w:t>identifies</w:t>
      </w:r>
      <w:r w:rsidRPr="00682C2B">
        <w:t xml:space="preserve"> ‘Author Provided Keywords’ as the subjects for the article. </w:t>
      </w:r>
      <w:r>
        <w:t>It can therefore be assumed that for t</w:t>
      </w:r>
      <w:r w:rsidRPr="00682C2B">
        <w:t>he articles retrieved using these search terms</w:t>
      </w:r>
      <w:r>
        <w:t xml:space="preserve">, </w:t>
      </w:r>
      <w:r w:rsidRPr="00682C2B">
        <w:t xml:space="preserve">the authors </w:t>
      </w:r>
      <w:r>
        <w:t>recognize</w:t>
      </w:r>
      <w:r w:rsidRPr="00682C2B">
        <w:t xml:space="preserve"> (1) SD </w:t>
      </w:r>
      <w:r>
        <w:t>as</w:t>
      </w:r>
      <w:r w:rsidRPr="00682C2B">
        <w:t xml:space="preserve"> an appropriate term to </w:t>
      </w:r>
      <w:r>
        <w:t>reference</w:t>
      </w:r>
      <w:r w:rsidRPr="00682C2B">
        <w:t xml:space="preserve"> SD research; and (2) SD </w:t>
      </w:r>
      <w:r>
        <w:t>a</w:t>
      </w:r>
      <w:r w:rsidRPr="00682C2B">
        <w:t xml:space="preserve">s the primary research </w:t>
      </w:r>
      <w:r>
        <w:t>focus</w:t>
      </w:r>
      <w:r w:rsidRPr="00682C2B">
        <w:t xml:space="preserve"> of their work. </w:t>
      </w:r>
    </w:p>
    <w:p w14:paraId="0B6AE6F0" w14:textId="77777777" w:rsidR="00FD6F0E" w:rsidRPr="00682C2B" w:rsidRDefault="00FD6F0E" w:rsidP="00FD6F0E">
      <w:pPr>
        <w:pStyle w:val="Newparagraph"/>
      </w:pPr>
      <w:bookmarkStart w:id="6" w:name="_Toc391212208"/>
      <w:bookmarkStart w:id="7" w:name="_Toc395426332"/>
      <w:r>
        <w:t>Rather than using the term,</w:t>
      </w:r>
      <w:r w:rsidRPr="00682C2B">
        <w:t xml:space="preserve"> </w:t>
      </w:r>
      <w:r>
        <w:t>‘</w:t>
      </w:r>
      <w:r w:rsidRPr="00682C2B">
        <w:t>SD</w:t>
      </w:r>
      <w:r>
        <w:t>’</w:t>
      </w:r>
      <w:r w:rsidRPr="00682C2B">
        <w:t xml:space="preserve">, some articles </w:t>
      </w:r>
      <w:r>
        <w:t>reference the</w:t>
      </w:r>
      <w:r w:rsidRPr="00682C2B">
        <w:t xml:space="preserve"> terms</w:t>
      </w:r>
      <w:r>
        <w:t>,</w:t>
      </w:r>
      <w:r w:rsidRPr="00682C2B">
        <w:t xml:space="preserve"> ‘design for policy’, ‘design for services’, and ‘service innovation design’, indicating that in these articles</w:t>
      </w:r>
      <w:r>
        <w:t>,</w:t>
      </w:r>
      <w:r w:rsidRPr="00682C2B">
        <w:t xml:space="preserve"> SD is yet not recognised as a research subject on its own right. Therefore, </w:t>
      </w:r>
      <w:r>
        <w:t>these 12 articles were</w:t>
      </w:r>
      <w:r w:rsidRPr="00682C2B">
        <w:t xml:space="preserve"> excluded from the sample</w:t>
      </w:r>
      <w:r>
        <w:t>. A</w:t>
      </w:r>
      <w:r w:rsidRPr="00682C2B">
        <w:t xml:space="preserve"> total of 305 articles</w:t>
      </w:r>
      <w:r w:rsidRPr="001E4E93">
        <w:rPr>
          <w:vertAlign w:val="superscript"/>
        </w:rPr>
        <w:footnoteReference w:id="3"/>
      </w:r>
      <w:r w:rsidRPr="00682C2B">
        <w:t xml:space="preserve"> </w:t>
      </w:r>
      <w:r>
        <w:t>were</w:t>
      </w:r>
      <w:r w:rsidRPr="00682C2B">
        <w:t xml:space="preserve"> retrieved from the </w:t>
      </w:r>
      <w:r>
        <w:t>online database sources</w:t>
      </w:r>
      <w:r w:rsidRPr="00682C2B">
        <w:t xml:space="preserve"> as shown in </w:t>
      </w:r>
      <w:r w:rsidRPr="00682C2B">
        <w:fldChar w:fldCharType="begin"/>
      </w:r>
      <w:r w:rsidRPr="00682C2B">
        <w:instrText xml:space="preserve"> REF _Ref422396780 \h </w:instrText>
      </w:r>
      <w:r w:rsidRPr="00682C2B">
        <w:fldChar w:fldCharType="separate"/>
      </w:r>
      <w:r w:rsidRPr="00682C2B">
        <w:t xml:space="preserve">Table </w:t>
      </w:r>
      <w:r>
        <w:rPr>
          <w:noProof/>
        </w:rPr>
        <w:t>1</w:t>
      </w:r>
      <w:r w:rsidRPr="00682C2B">
        <w:fldChar w:fldCharType="end"/>
      </w:r>
      <w:r w:rsidRPr="00682C2B">
        <w:t xml:space="preserve">, providing a sufficient sample size and coverage required for the analysis. </w:t>
      </w:r>
    </w:p>
    <w:p w14:paraId="1F2A3A50" w14:textId="77777777" w:rsidR="00FD6F0E" w:rsidRDefault="00FD6F0E" w:rsidP="00FD6F0E">
      <w:pPr>
        <w:pStyle w:val="Tabletitle"/>
      </w:pPr>
      <w:bookmarkStart w:id="8" w:name="_Ref422396780"/>
      <w:r w:rsidRPr="00682C2B">
        <w:t xml:space="preserve">Table </w:t>
      </w:r>
      <w:r w:rsidR="008B046B">
        <w:fldChar w:fldCharType="begin"/>
      </w:r>
      <w:r w:rsidR="008B046B">
        <w:instrText xml:space="preserve"> SEQ Table \* ARABIC </w:instrText>
      </w:r>
      <w:r w:rsidR="008B046B">
        <w:fldChar w:fldCharType="separate"/>
      </w:r>
      <w:r>
        <w:rPr>
          <w:noProof/>
        </w:rPr>
        <w:t>1</w:t>
      </w:r>
      <w:r w:rsidR="008B046B">
        <w:rPr>
          <w:noProof/>
        </w:rPr>
        <w:fldChar w:fldCharType="end"/>
      </w:r>
      <w:bookmarkEnd w:id="8"/>
      <w:r w:rsidRPr="00682C2B">
        <w:t xml:space="preserve"> </w:t>
      </w:r>
      <w:r>
        <w:t xml:space="preserve">Online </w:t>
      </w:r>
      <w:r w:rsidRPr="00682C2B">
        <w:t>Source</w:t>
      </w:r>
      <w:r>
        <w:t>s from which articles were retrieved</w:t>
      </w:r>
    </w:p>
    <w:tbl>
      <w:tblPr>
        <w:tblStyle w:val="TableGrid"/>
        <w:tblW w:w="0" w:type="auto"/>
        <w:jc w:val="center"/>
        <w:tblLayout w:type="fixed"/>
        <w:tblLook w:val="04A0" w:firstRow="1" w:lastRow="0" w:firstColumn="1" w:lastColumn="0" w:noHBand="0" w:noVBand="1"/>
      </w:tblPr>
      <w:tblGrid>
        <w:gridCol w:w="3397"/>
        <w:gridCol w:w="1134"/>
        <w:gridCol w:w="2694"/>
        <w:gridCol w:w="1171"/>
      </w:tblGrid>
      <w:tr w:rsidR="00FD6F0E" w:rsidRPr="00C31142" w14:paraId="55128DC1" w14:textId="77777777" w:rsidTr="00FD6F0E">
        <w:trPr>
          <w:trHeight w:val="300"/>
          <w:jc w:val="center"/>
        </w:trPr>
        <w:tc>
          <w:tcPr>
            <w:tcW w:w="3397" w:type="dxa"/>
            <w:shd w:val="clear" w:color="auto" w:fill="D9D9D9" w:themeFill="background1" w:themeFillShade="D9"/>
            <w:noWrap/>
            <w:vAlign w:val="center"/>
            <w:hideMark/>
          </w:tcPr>
          <w:p w14:paraId="320BE096" w14:textId="77777777" w:rsidR="00FD6F0E" w:rsidRPr="00C21443" w:rsidRDefault="00FD6F0E" w:rsidP="00FD6F0E">
            <w:pPr>
              <w:spacing w:line="360" w:lineRule="auto"/>
              <w:rPr>
                <w:b/>
                <w:bCs/>
                <w:sz w:val="18"/>
                <w:szCs w:val="18"/>
              </w:rPr>
            </w:pPr>
            <w:r w:rsidRPr="001E4E93">
              <w:rPr>
                <w:b/>
                <w:bCs/>
                <w:sz w:val="18"/>
                <w:szCs w:val="18"/>
              </w:rPr>
              <w:t>Online database source</w:t>
            </w:r>
          </w:p>
        </w:tc>
        <w:tc>
          <w:tcPr>
            <w:tcW w:w="1134" w:type="dxa"/>
            <w:shd w:val="clear" w:color="auto" w:fill="D9D9D9" w:themeFill="background1" w:themeFillShade="D9"/>
            <w:noWrap/>
            <w:vAlign w:val="center"/>
            <w:hideMark/>
          </w:tcPr>
          <w:p w14:paraId="0CB3A5F3" w14:textId="77777777" w:rsidR="00FD6F0E" w:rsidRPr="001E4E93" w:rsidRDefault="00FD6F0E" w:rsidP="00FD6F0E">
            <w:pPr>
              <w:spacing w:line="360" w:lineRule="auto"/>
              <w:rPr>
                <w:b/>
                <w:bCs/>
                <w:sz w:val="18"/>
                <w:szCs w:val="18"/>
              </w:rPr>
            </w:pPr>
            <w:r w:rsidRPr="001E4E93">
              <w:rPr>
                <w:b/>
                <w:bCs/>
                <w:sz w:val="18"/>
                <w:szCs w:val="18"/>
              </w:rPr>
              <w:t>Number of</w:t>
            </w:r>
          </w:p>
          <w:p w14:paraId="62F20B61" w14:textId="77777777" w:rsidR="00FD6F0E" w:rsidRPr="001E4E93" w:rsidRDefault="00FD6F0E" w:rsidP="00FD6F0E">
            <w:pPr>
              <w:spacing w:line="360" w:lineRule="auto"/>
              <w:rPr>
                <w:b/>
                <w:bCs/>
                <w:sz w:val="18"/>
                <w:szCs w:val="18"/>
              </w:rPr>
            </w:pPr>
            <w:r w:rsidRPr="001E4E93">
              <w:rPr>
                <w:b/>
                <w:bCs/>
                <w:sz w:val="18"/>
                <w:szCs w:val="18"/>
              </w:rPr>
              <w:t>retrieved</w:t>
            </w:r>
          </w:p>
          <w:p w14:paraId="7AAB799A" w14:textId="77777777" w:rsidR="00FD6F0E" w:rsidRPr="00C21443" w:rsidRDefault="00FD6F0E" w:rsidP="00FD6F0E">
            <w:pPr>
              <w:spacing w:line="360" w:lineRule="auto"/>
              <w:rPr>
                <w:b/>
                <w:bCs/>
                <w:sz w:val="18"/>
                <w:szCs w:val="18"/>
              </w:rPr>
            </w:pPr>
            <w:r w:rsidRPr="001E4E93">
              <w:rPr>
                <w:b/>
                <w:bCs/>
                <w:sz w:val="18"/>
                <w:szCs w:val="18"/>
              </w:rPr>
              <w:t>articles *</w:t>
            </w:r>
          </w:p>
        </w:tc>
        <w:tc>
          <w:tcPr>
            <w:tcW w:w="2694" w:type="dxa"/>
            <w:shd w:val="clear" w:color="auto" w:fill="D9D9D9" w:themeFill="background1" w:themeFillShade="D9"/>
            <w:vAlign w:val="center"/>
          </w:tcPr>
          <w:p w14:paraId="1F650255" w14:textId="77777777" w:rsidR="00FD6F0E" w:rsidRPr="00C21443" w:rsidRDefault="00FD6F0E" w:rsidP="00FD6F0E">
            <w:pPr>
              <w:spacing w:line="360" w:lineRule="auto"/>
              <w:rPr>
                <w:b/>
                <w:bCs/>
                <w:sz w:val="18"/>
                <w:szCs w:val="18"/>
              </w:rPr>
            </w:pPr>
            <w:r w:rsidRPr="001E4E93">
              <w:rPr>
                <w:b/>
                <w:bCs/>
                <w:sz w:val="18"/>
                <w:szCs w:val="18"/>
              </w:rPr>
              <w:t>Online database source</w:t>
            </w:r>
          </w:p>
        </w:tc>
        <w:tc>
          <w:tcPr>
            <w:tcW w:w="1171" w:type="dxa"/>
            <w:shd w:val="clear" w:color="auto" w:fill="D9D9D9" w:themeFill="background1" w:themeFillShade="D9"/>
            <w:vAlign w:val="center"/>
          </w:tcPr>
          <w:p w14:paraId="01173440" w14:textId="77777777" w:rsidR="00FD6F0E" w:rsidRPr="001E4E93" w:rsidRDefault="00FD6F0E" w:rsidP="00FD6F0E">
            <w:pPr>
              <w:spacing w:line="360" w:lineRule="auto"/>
              <w:rPr>
                <w:b/>
                <w:bCs/>
                <w:sz w:val="18"/>
                <w:szCs w:val="18"/>
              </w:rPr>
            </w:pPr>
            <w:r w:rsidRPr="001E4E93">
              <w:rPr>
                <w:b/>
                <w:bCs/>
                <w:sz w:val="18"/>
                <w:szCs w:val="18"/>
              </w:rPr>
              <w:t>Number of</w:t>
            </w:r>
          </w:p>
          <w:p w14:paraId="723C25A8" w14:textId="77777777" w:rsidR="00FD6F0E" w:rsidRPr="001E4E93" w:rsidRDefault="00FD6F0E" w:rsidP="00FD6F0E">
            <w:pPr>
              <w:spacing w:line="360" w:lineRule="auto"/>
              <w:rPr>
                <w:b/>
                <w:bCs/>
                <w:sz w:val="18"/>
                <w:szCs w:val="18"/>
              </w:rPr>
            </w:pPr>
            <w:r w:rsidRPr="001E4E93">
              <w:rPr>
                <w:b/>
                <w:bCs/>
                <w:sz w:val="18"/>
                <w:szCs w:val="18"/>
              </w:rPr>
              <w:t>retrieved</w:t>
            </w:r>
          </w:p>
          <w:p w14:paraId="087D96E5" w14:textId="77777777" w:rsidR="00FD6F0E" w:rsidRPr="00C21443" w:rsidRDefault="00FD6F0E" w:rsidP="00FD6F0E">
            <w:pPr>
              <w:spacing w:line="360" w:lineRule="auto"/>
              <w:rPr>
                <w:b/>
                <w:bCs/>
                <w:sz w:val="18"/>
                <w:szCs w:val="18"/>
              </w:rPr>
            </w:pPr>
            <w:r w:rsidRPr="001E4E93">
              <w:rPr>
                <w:b/>
                <w:bCs/>
                <w:sz w:val="18"/>
                <w:szCs w:val="18"/>
              </w:rPr>
              <w:t>articles *</w:t>
            </w:r>
          </w:p>
        </w:tc>
      </w:tr>
      <w:tr w:rsidR="00FD6F0E" w:rsidRPr="00C31142" w14:paraId="4DCD2F77" w14:textId="77777777" w:rsidTr="00FD6F0E">
        <w:trPr>
          <w:trHeight w:val="300"/>
          <w:jc w:val="center"/>
        </w:trPr>
        <w:tc>
          <w:tcPr>
            <w:tcW w:w="3397" w:type="dxa"/>
            <w:hideMark/>
          </w:tcPr>
          <w:p w14:paraId="43D518A7" w14:textId="77777777" w:rsidR="00FD6F0E" w:rsidRPr="00C31142" w:rsidRDefault="00FD6F0E" w:rsidP="00FD6F0E">
            <w:pPr>
              <w:spacing w:line="360" w:lineRule="auto"/>
              <w:rPr>
                <w:b/>
                <w:sz w:val="18"/>
                <w:szCs w:val="18"/>
              </w:rPr>
            </w:pPr>
            <w:r w:rsidRPr="00C31142">
              <w:rPr>
                <w:sz w:val="18"/>
                <w:szCs w:val="18"/>
              </w:rPr>
              <w:t>Taylor &amp; Francis Online - Journals</w:t>
            </w:r>
          </w:p>
        </w:tc>
        <w:tc>
          <w:tcPr>
            <w:tcW w:w="1134" w:type="dxa"/>
            <w:hideMark/>
          </w:tcPr>
          <w:p w14:paraId="611F9BF4" w14:textId="77777777" w:rsidR="00FD6F0E" w:rsidRPr="00C31142" w:rsidRDefault="00FD6F0E" w:rsidP="00FD6F0E">
            <w:pPr>
              <w:spacing w:line="360" w:lineRule="auto"/>
              <w:jc w:val="center"/>
              <w:rPr>
                <w:sz w:val="18"/>
                <w:szCs w:val="18"/>
              </w:rPr>
            </w:pPr>
            <w:r w:rsidRPr="00C31142">
              <w:rPr>
                <w:sz w:val="18"/>
                <w:szCs w:val="18"/>
              </w:rPr>
              <w:t>84</w:t>
            </w:r>
          </w:p>
        </w:tc>
        <w:tc>
          <w:tcPr>
            <w:tcW w:w="2694" w:type="dxa"/>
          </w:tcPr>
          <w:p w14:paraId="14AEBEF4" w14:textId="77777777" w:rsidR="00FD6F0E" w:rsidRPr="00C31142" w:rsidRDefault="00FD6F0E" w:rsidP="00FD6F0E">
            <w:pPr>
              <w:spacing w:line="360" w:lineRule="auto"/>
              <w:rPr>
                <w:sz w:val="18"/>
                <w:szCs w:val="18"/>
              </w:rPr>
            </w:pPr>
            <w:r w:rsidRPr="00C31142">
              <w:rPr>
                <w:sz w:val="18"/>
                <w:szCs w:val="18"/>
              </w:rPr>
              <w:t>Inderscience Journals</w:t>
            </w:r>
          </w:p>
        </w:tc>
        <w:tc>
          <w:tcPr>
            <w:tcW w:w="1171" w:type="dxa"/>
          </w:tcPr>
          <w:p w14:paraId="0EE04BEB" w14:textId="77777777" w:rsidR="00FD6F0E" w:rsidRPr="00C31142" w:rsidRDefault="00FD6F0E" w:rsidP="00FD6F0E">
            <w:pPr>
              <w:spacing w:line="360" w:lineRule="auto"/>
              <w:jc w:val="center"/>
              <w:rPr>
                <w:sz w:val="18"/>
                <w:szCs w:val="18"/>
              </w:rPr>
            </w:pPr>
            <w:r w:rsidRPr="00C31142">
              <w:rPr>
                <w:sz w:val="18"/>
                <w:szCs w:val="18"/>
              </w:rPr>
              <w:t>7</w:t>
            </w:r>
          </w:p>
        </w:tc>
      </w:tr>
      <w:tr w:rsidR="00FD6F0E" w:rsidRPr="00C31142" w14:paraId="4F7AA8E2" w14:textId="77777777" w:rsidTr="00FD6F0E">
        <w:trPr>
          <w:trHeight w:val="300"/>
          <w:jc w:val="center"/>
        </w:trPr>
        <w:tc>
          <w:tcPr>
            <w:tcW w:w="3397" w:type="dxa"/>
            <w:hideMark/>
          </w:tcPr>
          <w:p w14:paraId="53A2D1CE" w14:textId="77777777" w:rsidR="00FD6F0E" w:rsidRPr="00C31142" w:rsidRDefault="00FD6F0E" w:rsidP="00FD6F0E">
            <w:pPr>
              <w:spacing w:line="360" w:lineRule="auto"/>
              <w:rPr>
                <w:b/>
                <w:sz w:val="18"/>
                <w:szCs w:val="18"/>
              </w:rPr>
            </w:pPr>
            <w:r w:rsidRPr="00C31142">
              <w:rPr>
                <w:sz w:val="18"/>
                <w:szCs w:val="18"/>
              </w:rPr>
              <w:t>ScienceDirect Journals (Elsevier)</w:t>
            </w:r>
          </w:p>
        </w:tc>
        <w:tc>
          <w:tcPr>
            <w:tcW w:w="1134" w:type="dxa"/>
            <w:hideMark/>
          </w:tcPr>
          <w:p w14:paraId="2857A30E" w14:textId="77777777" w:rsidR="00FD6F0E" w:rsidRPr="00C31142" w:rsidRDefault="00FD6F0E" w:rsidP="00FD6F0E">
            <w:pPr>
              <w:spacing w:line="360" w:lineRule="auto"/>
              <w:jc w:val="center"/>
              <w:rPr>
                <w:sz w:val="18"/>
                <w:szCs w:val="18"/>
              </w:rPr>
            </w:pPr>
            <w:r w:rsidRPr="00C31142">
              <w:rPr>
                <w:sz w:val="18"/>
                <w:szCs w:val="18"/>
              </w:rPr>
              <w:t>67</w:t>
            </w:r>
          </w:p>
        </w:tc>
        <w:tc>
          <w:tcPr>
            <w:tcW w:w="2694" w:type="dxa"/>
          </w:tcPr>
          <w:p w14:paraId="4517140C" w14:textId="77777777" w:rsidR="00FD6F0E" w:rsidRPr="00C31142" w:rsidRDefault="00FD6F0E" w:rsidP="00FD6F0E">
            <w:pPr>
              <w:spacing w:line="360" w:lineRule="auto"/>
              <w:rPr>
                <w:sz w:val="18"/>
                <w:szCs w:val="18"/>
              </w:rPr>
            </w:pPr>
            <w:r w:rsidRPr="00C31142">
              <w:rPr>
                <w:sz w:val="18"/>
                <w:szCs w:val="18"/>
              </w:rPr>
              <w:t>JSTOR Archival Journals</w:t>
            </w:r>
          </w:p>
        </w:tc>
        <w:tc>
          <w:tcPr>
            <w:tcW w:w="1171" w:type="dxa"/>
          </w:tcPr>
          <w:p w14:paraId="2168E089" w14:textId="77777777" w:rsidR="00FD6F0E" w:rsidRPr="00C31142" w:rsidRDefault="00FD6F0E" w:rsidP="00FD6F0E">
            <w:pPr>
              <w:spacing w:line="360" w:lineRule="auto"/>
              <w:jc w:val="center"/>
              <w:rPr>
                <w:sz w:val="18"/>
                <w:szCs w:val="18"/>
              </w:rPr>
            </w:pPr>
            <w:r w:rsidRPr="00C31142">
              <w:rPr>
                <w:sz w:val="18"/>
                <w:szCs w:val="18"/>
              </w:rPr>
              <w:t>6</w:t>
            </w:r>
          </w:p>
        </w:tc>
      </w:tr>
      <w:tr w:rsidR="00FD6F0E" w:rsidRPr="00C31142" w14:paraId="7865835F" w14:textId="77777777" w:rsidTr="00FD6F0E">
        <w:trPr>
          <w:trHeight w:val="300"/>
          <w:jc w:val="center"/>
        </w:trPr>
        <w:tc>
          <w:tcPr>
            <w:tcW w:w="3397" w:type="dxa"/>
            <w:hideMark/>
          </w:tcPr>
          <w:p w14:paraId="2FADBA06" w14:textId="77777777" w:rsidR="00FD6F0E" w:rsidRPr="00C31142" w:rsidRDefault="00FD6F0E" w:rsidP="00FD6F0E">
            <w:pPr>
              <w:spacing w:line="360" w:lineRule="auto"/>
              <w:rPr>
                <w:b/>
                <w:sz w:val="18"/>
                <w:szCs w:val="18"/>
              </w:rPr>
            </w:pPr>
            <w:r w:rsidRPr="00C31142">
              <w:rPr>
                <w:sz w:val="18"/>
                <w:szCs w:val="18"/>
              </w:rPr>
              <w:t>Emerald Insight</w:t>
            </w:r>
          </w:p>
        </w:tc>
        <w:tc>
          <w:tcPr>
            <w:tcW w:w="1134" w:type="dxa"/>
            <w:hideMark/>
          </w:tcPr>
          <w:p w14:paraId="36C63C71" w14:textId="77777777" w:rsidR="00FD6F0E" w:rsidRPr="00C31142" w:rsidRDefault="00FD6F0E" w:rsidP="00FD6F0E">
            <w:pPr>
              <w:spacing w:line="360" w:lineRule="auto"/>
              <w:jc w:val="center"/>
              <w:rPr>
                <w:sz w:val="18"/>
                <w:szCs w:val="18"/>
              </w:rPr>
            </w:pPr>
            <w:r w:rsidRPr="00C31142">
              <w:rPr>
                <w:sz w:val="18"/>
                <w:szCs w:val="18"/>
              </w:rPr>
              <w:t>34</w:t>
            </w:r>
          </w:p>
        </w:tc>
        <w:tc>
          <w:tcPr>
            <w:tcW w:w="2694" w:type="dxa"/>
          </w:tcPr>
          <w:p w14:paraId="6E0980BB" w14:textId="77777777" w:rsidR="00FD6F0E" w:rsidRPr="00C31142" w:rsidRDefault="00FD6F0E" w:rsidP="00FD6F0E">
            <w:pPr>
              <w:spacing w:line="360" w:lineRule="auto"/>
              <w:rPr>
                <w:sz w:val="18"/>
                <w:szCs w:val="18"/>
              </w:rPr>
            </w:pPr>
            <w:r w:rsidRPr="00C31142">
              <w:rPr>
                <w:sz w:val="18"/>
                <w:szCs w:val="18"/>
              </w:rPr>
              <w:t>IET Digital Library</w:t>
            </w:r>
          </w:p>
        </w:tc>
        <w:tc>
          <w:tcPr>
            <w:tcW w:w="1171" w:type="dxa"/>
          </w:tcPr>
          <w:p w14:paraId="7D9C8349" w14:textId="77777777" w:rsidR="00FD6F0E" w:rsidRPr="00C31142" w:rsidRDefault="00FD6F0E" w:rsidP="00FD6F0E">
            <w:pPr>
              <w:spacing w:line="360" w:lineRule="auto"/>
              <w:jc w:val="center"/>
              <w:rPr>
                <w:sz w:val="18"/>
                <w:szCs w:val="18"/>
              </w:rPr>
            </w:pPr>
            <w:r w:rsidRPr="00C31142">
              <w:rPr>
                <w:sz w:val="18"/>
                <w:szCs w:val="18"/>
              </w:rPr>
              <w:t>5</w:t>
            </w:r>
          </w:p>
        </w:tc>
      </w:tr>
      <w:tr w:rsidR="00FD6F0E" w:rsidRPr="00C31142" w14:paraId="3E867646" w14:textId="77777777" w:rsidTr="00FD6F0E">
        <w:trPr>
          <w:trHeight w:val="300"/>
          <w:jc w:val="center"/>
        </w:trPr>
        <w:tc>
          <w:tcPr>
            <w:tcW w:w="3397" w:type="dxa"/>
            <w:hideMark/>
          </w:tcPr>
          <w:p w14:paraId="696DDD74" w14:textId="77777777" w:rsidR="00FD6F0E" w:rsidRPr="00C31142" w:rsidRDefault="00FD6F0E" w:rsidP="00FD6F0E">
            <w:pPr>
              <w:spacing w:line="360" w:lineRule="auto"/>
              <w:rPr>
                <w:b/>
                <w:sz w:val="18"/>
                <w:szCs w:val="18"/>
              </w:rPr>
            </w:pPr>
            <w:r w:rsidRPr="00C31142">
              <w:rPr>
                <w:sz w:val="18"/>
                <w:szCs w:val="18"/>
              </w:rPr>
              <w:t>ProQuest S</w:t>
            </w:r>
            <w:r>
              <w:rPr>
                <w:sz w:val="18"/>
                <w:szCs w:val="18"/>
              </w:rPr>
              <w:t>ocial Sciences Premium Collect</w:t>
            </w:r>
          </w:p>
        </w:tc>
        <w:tc>
          <w:tcPr>
            <w:tcW w:w="1134" w:type="dxa"/>
            <w:hideMark/>
          </w:tcPr>
          <w:p w14:paraId="36D5946A" w14:textId="77777777" w:rsidR="00FD6F0E" w:rsidRPr="00C31142" w:rsidRDefault="00FD6F0E" w:rsidP="00FD6F0E">
            <w:pPr>
              <w:spacing w:line="360" w:lineRule="auto"/>
              <w:jc w:val="center"/>
              <w:rPr>
                <w:sz w:val="18"/>
                <w:szCs w:val="18"/>
              </w:rPr>
            </w:pPr>
            <w:r w:rsidRPr="00C31142">
              <w:rPr>
                <w:sz w:val="18"/>
                <w:szCs w:val="18"/>
              </w:rPr>
              <w:t>33</w:t>
            </w:r>
          </w:p>
        </w:tc>
        <w:tc>
          <w:tcPr>
            <w:tcW w:w="2694" w:type="dxa"/>
          </w:tcPr>
          <w:p w14:paraId="3AAB8837" w14:textId="77777777" w:rsidR="00FD6F0E" w:rsidRPr="00C31142" w:rsidRDefault="00FD6F0E" w:rsidP="00FD6F0E">
            <w:pPr>
              <w:spacing w:line="360" w:lineRule="auto"/>
              <w:rPr>
                <w:sz w:val="18"/>
                <w:szCs w:val="18"/>
              </w:rPr>
            </w:pPr>
            <w:r w:rsidRPr="00C31142">
              <w:rPr>
                <w:sz w:val="18"/>
                <w:szCs w:val="18"/>
              </w:rPr>
              <w:t>JSTOR Current Journals</w:t>
            </w:r>
          </w:p>
        </w:tc>
        <w:tc>
          <w:tcPr>
            <w:tcW w:w="1171" w:type="dxa"/>
          </w:tcPr>
          <w:p w14:paraId="61957A6C" w14:textId="77777777" w:rsidR="00FD6F0E" w:rsidRPr="00C31142" w:rsidRDefault="00FD6F0E" w:rsidP="00FD6F0E">
            <w:pPr>
              <w:spacing w:line="360" w:lineRule="auto"/>
              <w:jc w:val="center"/>
              <w:rPr>
                <w:sz w:val="18"/>
                <w:szCs w:val="18"/>
              </w:rPr>
            </w:pPr>
            <w:r w:rsidRPr="00C31142">
              <w:rPr>
                <w:sz w:val="18"/>
                <w:szCs w:val="18"/>
              </w:rPr>
              <w:t>4</w:t>
            </w:r>
          </w:p>
        </w:tc>
      </w:tr>
      <w:tr w:rsidR="00FD6F0E" w:rsidRPr="00C31142" w14:paraId="4D8B18A2" w14:textId="77777777" w:rsidTr="00FD6F0E">
        <w:trPr>
          <w:trHeight w:val="300"/>
          <w:jc w:val="center"/>
        </w:trPr>
        <w:tc>
          <w:tcPr>
            <w:tcW w:w="3397" w:type="dxa"/>
            <w:hideMark/>
          </w:tcPr>
          <w:p w14:paraId="47742AA1" w14:textId="77777777" w:rsidR="00FD6F0E" w:rsidRPr="00C31142" w:rsidRDefault="00FD6F0E" w:rsidP="00FD6F0E">
            <w:pPr>
              <w:spacing w:line="360" w:lineRule="auto"/>
              <w:rPr>
                <w:b/>
                <w:sz w:val="18"/>
                <w:szCs w:val="18"/>
              </w:rPr>
            </w:pPr>
            <w:r w:rsidRPr="00C31142">
              <w:rPr>
                <w:sz w:val="18"/>
                <w:szCs w:val="18"/>
              </w:rPr>
              <w:t>Arts &amp; Humanities Full Text</w:t>
            </w:r>
          </w:p>
        </w:tc>
        <w:tc>
          <w:tcPr>
            <w:tcW w:w="1134" w:type="dxa"/>
            <w:hideMark/>
          </w:tcPr>
          <w:p w14:paraId="4E943C1A" w14:textId="77777777" w:rsidR="00FD6F0E" w:rsidRPr="00C31142" w:rsidRDefault="00FD6F0E" w:rsidP="00FD6F0E">
            <w:pPr>
              <w:spacing w:line="360" w:lineRule="auto"/>
              <w:jc w:val="center"/>
              <w:rPr>
                <w:sz w:val="18"/>
                <w:szCs w:val="18"/>
              </w:rPr>
            </w:pPr>
            <w:r w:rsidRPr="00C31142">
              <w:rPr>
                <w:sz w:val="18"/>
                <w:szCs w:val="18"/>
              </w:rPr>
              <w:t>27</w:t>
            </w:r>
          </w:p>
        </w:tc>
        <w:tc>
          <w:tcPr>
            <w:tcW w:w="2694" w:type="dxa"/>
          </w:tcPr>
          <w:p w14:paraId="27D29494" w14:textId="77777777" w:rsidR="00FD6F0E" w:rsidRPr="00C31142" w:rsidRDefault="00FD6F0E" w:rsidP="00FD6F0E">
            <w:pPr>
              <w:spacing w:line="360" w:lineRule="auto"/>
              <w:rPr>
                <w:sz w:val="18"/>
                <w:szCs w:val="18"/>
              </w:rPr>
            </w:pPr>
            <w:r w:rsidRPr="00C31142">
              <w:rPr>
                <w:sz w:val="18"/>
                <w:szCs w:val="18"/>
              </w:rPr>
              <w:t>IEEE Journals &amp; Magazines</w:t>
            </w:r>
          </w:p>
        </w:tc>
        <w:tc>
          <w:tcPr>
            <w:tcW w:w="1171" w:type="dxa"/>
          </w:tcPr>
          <w:p w14:paraId="549AB127" w14:textId="77777777" w:rsidR="00FD6F0E" w:rsidRPr="00C31142" w:rsidRDefault="00FD6F0E" w:rsidP="00FD6F0E">
            <w:pPr>
              <w:spacing w:line="360" w:lineRule="auto"/>
              <w:jc w:val="center"/>
              <w:rPr>
                <w:sz w:val="18"/>
                <w:szCs w:val="18"/>
              </w:rPr>
            </w:pPr>
            <w:r w:rsidRPr="00C31142">
              <w:rPr>
                <w:sz w:val="18"/>
                <w:szCs w:val="18"/>
              </w:rPr>
              <w:t>4</w:t>
            </w:r>
          </w:p>
        </w:tc>
      </w:tr>
      <w:tr w:rsidR="00FD6F0E" w:rsidRPr="00C31142" w14:paraId="36922D9F" w14:textId="77777777" w:rsidTr="00FD6F0E">
        <w:trPr>
          <w:trHeight w:val="300"/>
          <w:jc w:val="center"/>
        </w:trPr>
        <w:tc>
          <w:tcPr>
            <w:tcW w:w="3397" w:type="dxa"/>
            <w:hideMark/>
          </w:tcPr>
          <w:p w14:paraId="6C3CD52B" w14:textId="77777777" w:rsidR="00FD6F0E" w:rsidRPr="00C31142" w:rsidRDefault="00FD6F0E" w:rsidP="00FD6F0E">
            <w:pPr>
              <w:spacing w:line="360" w:lineRule="auto"/>
              <w:rPr>
                <w:b/>
                <w:sz w:val="18"/>
                <w:szCs w:val="18"/>
              </w:rPr>
            </w:pPr>
            <w:r w:rsidRPr="00C31142">
              <w:rPr>
                <w:sz w:val="18"/>
                <w:szCs w:val="18"/>
              </w:rPr>
              <w:t>SAGE Journals</w:t>
            </w:r>
          </w:p>
        </w:tc>
        <w:tc>
          <w:tcPr>
            <w:tcW w:w="1134" w:type="dxa"/>
            <w:hideMark/>
          </w:tcPr>
          <w:p w14:paraId="74CAB60C" w14:textId="77777777" w:rsidR="00FD6F0E" w:rsidRPr="00C31142" w:rsidRDefault="00FD6F0E" w:rsidP="00FD6F0E">
            <w:pPr>
              <w:spacing w:line="360" w:lineRule="auto"/>
              <w:jc w:val="center"/>
              <w:rPr>
                <w:sz w:val="18"/>
                <w:szCs w:val="18"/>
              </w:rPr>
            </w:pPr>
            <w:r w:rsidRPr="00C31142">
              <w:rPr>
                <w:sz w:val="18"/>
                <w:szCs w:val="18"/>
              </w:rPr>
              <w:t>26</w:t>
            </w:r>
          </w:p>
        </w:tc>
        <w:tc>
          <w:tcPr>
            <w:tcW w:w="2694" w:type="dxa"/>
          </w:tcPr>
          <w:p w14:paraId="1FB6EC10" w14:textId="77777777" w:rsidR="00FD6F0E" w:rsidRPr="00C31142" w:rsidRDefault="00FD6F0E" w:rsidP="00FD6F0E">
            <w:pPr>
              <w:spacing w:line="360" w:lineRule="auto"/>
              <w:rPr>
                <w:sz w:val="18"/>
                <w:szCs w:val="18"/>
              </w:rPr>
            </w:pPr>
            <w:r w:rsidRPr="00C31142">
              <w:rPr>
                <w:sz w:val="18"/>
                <w:szCs w:val="18"/>
              </w:rPr>
              <w:t>ERIC (U.S. Dept. Of Education)</w:t>
            </w:r>
          </w:p>
        </w:tc>
        <w:tc>
          <w:tcPr>
            <w:tcW w:w="1171" w:type="dxa"/>
          </w:tcPr>
          <w:p w14:paraId="478AE579" w14:textId="77777777" w:rsidR="00FD6F0E" w:rsidRPr="00C31142" w:rsidRDefault="00FD6F0E" w:rsidP="00FD6F0E">
            <w:pPr>
              <w:spacing w:line="360" w:lineRule="auto"/>
              <w:jc w:val="center"/>
              <w:rPr>
                <w:sz w:val="18"/>
                <w:szCs w:val="18"/>
              </w:rPr>
            </w:pPr>
            <w:r w:rsidRPr="00C31142">
              <w:rPr>
                <w:sz w:val="18"/>
                <w:szCs w:val="18"/>
              </w:rPr>
              <w:t>3</w:t>
            </w:r>
          </w:p>
        </w:tc>
      </w:tr>
      <w:tr w:rsidR="00FD6F0E" w:rsidRPr="00C31142" w14:paraId="16A21DD6" w14:textId="77777777" w:rsidTr="00FD6F0E">
        <w:trPr>
          <w:trHeight w:val="300"/>
          <w:jc w:val="center"/>
        </w:trPr>
        <w:tc>
          <w:tcPr>
            <w:tcW w:w="3397" w:type="dxa"/>
            <w:hideMark/>
          </w:tcPr>
          <w:p w14:paraId="20ECFE5C" w14:textId="77777777" w:rsidR="00FD6F0E" w:rsidRPr="00C31142" w:rsidRDefault="00FD6F0E" w:rsidP="00FD6F0E">
            <w:pPr>
              <w:spacing w:line="360" w:lineRule="auto"/>
              <w:rPr>
                <w:b/>
                <w:sz w:val="18"/>
                <w:szCs w:val="18"/>
              </w:rPr>
            </w:pPr>
            <w:r w:rsidRPr="00C31142">
              <w:rPr>
                <w:sz w:val="18"/>
                <w:szCs w:val="18"/>
              </w:rPr>
              <w:t>Wiley Online Library</w:t>
            </w:r>
          </w:p>
        </w:tc>
        <w:tc>
          <w:tcPr>
            <w:tcW w:w="1134" w:type="dxa"/>
            <w:hideMark/>
          </w:tcPr>
          <w:p w14:paraId="3EE6E1D8" w14:textId="77777777" w:rsidR="00FD6F0E" w:rsidRPr="00C31142" w:rsidRDefault="00FD6F0E" w:rsidP="00FD6F0E">
            <w:pPr>
              <w:spacing w:line="360" w:lineRule="auto"/>
              <w:jc w:val="center"/>
              <w:rPr>
                <w:sz w:val="18"/>
                <w:szCs w:val="18"/>
              </w:rPr>
            </w:pPr>
            <w:r w:rsidRPr="00C31142">
              <w:rPr>
                <w:sz w:val="18"/>
                <w:szCs w:val="18"/>
              </w:rPr>
              <w:t>26</w:t>
            </w:r>
          </w:p>
        </w:tc>
        <w:tc>
          <w:tcPr>
            <w:tcW w:w="2694" w:type="dxa"/>
          </w:tcPr>
          <w:p w14:paraId="3A72EDD1" w14:textId="77777777" w:rsidR="00FD6F0E" w:rsidRPr="00C31142" w:rsidRDefault="00FD6F0E" w:rsidP="00FD6F0E">
            <w:pPr>
              <w:spacing w:line="360" w:lineRule="auto"/>
              <w:rPr>
                <w:sz w:val="18"/>
                <w:szCs w:val="18"/>
              </w:rPr>
            </w:pPr>
            <w:r w:rsidRPr="00C31142">
              <w:rPr>
                <w:sz w:val="18"/>
                <w:szCs w:val="18"/>
              </w:rPr>
              <w:t>PMC (PubMed Central)</w:t>
            </w:r>
          </w:p>
        </w:tc>
        <w:tc>
          <w:tcPr>
            <w:tcW w:w="1171" w:type="dxa"/>
          </w:tcPr>
          <w:p w14:paraId="661A364D" w14:textId="77777777" w:rsidR="00FD6F0E" w:rsidRPr="00C31142" w:rsidRDefault="00FD6F0E" w:rsidP="00FD6F0E">
            <w:pPr>
              <w:spacing w:line="360" w:lineRule="auto"/>
              <w:jc w:val="center"/>
              <w:rPr>
                <w:sz w:val="18"/>
                <w:szCs w:val="18"/>
              </w:rPr>
            </w:pPr>
            <w:r w:rsidRPr="00C31142">
              <w:rPr>
                <w:sz w:val="18"/>
                <w:szCs w:val="18"/>
              </w:rPr>
              <w:t>3</w:t>
            </w:r>
          </w:p>
        </w:tc>
      </w:tr>
      <w:tr w:rsidR="00FD6F0E" w:rsidRPr="00C31142" w14:paraId="1B722194" w14:textId="77777777" w:rsidTr="00FD6F0E">
        <w:trPr>
          <w:trHeight w:val="300"/>
          <w:jc w:val="center"/>
        </w:trPr>
        <w:tc>
          <w:tcPr>
            <w:tcW w:w="3397" w:type="dxa"/>
            <w:hideMark/>
          </w:tcPr>
          <w:p w14:paraId="645F69DD" w14:textId="77777777" w:rsidR="00FD6F0E" w:rsidRPr="00C31142" w:rsidRDefault="00FD6F0E" w:rsidP="00FD6F0E">
            <w:pPr>
              <w:spacing w:line="360" w:lineRule="auto"/>
              <w:rPr>
                <w:b/>
                <w:sz w:val="18"/>
                <w:szCs w:val="18"/>
              </w:rPr>
            </w:pPr>
            <w:r w:rsidRPr="00C31142">
              <w:rPr>
                <w:sz w:val="18"/>
                <w:szCs w:val="18"/>
              </w:rPr>
              <w:t>SpringerLink</w:t>
            </w:r>
          </w:p>
        </w:tc>
        <w:tc>
          <w:tcPr>
            <w:tcW w:w="1134" w:type="dxa"/>
            <w:hideMark/>
          </w:tcPr>
          <w:p w14:paraId="3B6D3C4C" w14:textId="77777777" w:rsidR="00FD6F0E" w:rsidRPr="00C31142" w:rsidRDefault="00FD6F0E" w:rsidP="00FD6F0E">
            <w:pPr>
              <w:spacing w:line="360" w:lineRule="auto"/>
              <w:jc w:val="center"/>
              <w:rPr>
                <w:sz w:val="18"/>
                <w:szCs w:val="18"/>
              </w:rPr>
            </w:pPr>
            <w:r w:rsidRPr="00C31142">
              <w:rPr>
                <w:sz w:val="18"/>
                <w:szCs w:val="18"/>
              </w:rPr>
              <w:t>21</w:t>
            </w:r>
          </w:p>
        </w:tc>
        <w:tc>
          <w:tcPr>
            <w:tcW w:w="2694" w:type="dxa"/>
          </w:tcPr>
          <w:p w14:paraId="68AEF07F" w14:textId="77777777" w:rsidR="00FD6F0E" w:rsidRPr="00C31142" w:rsidRDefault="00FD6F0E" w:rsidP="00FD6F0E">
            <w:pPr>
              <w:spacing w:line="360" w:lineRule="auto"/>
              <w:rPr>
                <w:sz w:val="18"/>
                <w:szCs w:val="18"/>
              </w:rPr>
            </w:pPr>
            <w:r w:rsidRPr="00C31142">
              <w:rPr>
                <w:sz w:val="18"/>
                <w:szCs w:val="18"/>
              </w:rPr>
              <w:t>Berg Publishers (IngentaConnect)</w:t>
            </w:r>
          </w:p>
        </w:tc>
        <w:tc>
          <w:tcPr>
            <w:tcW w:w="1171" w:type="dxa"/>
          </w:tcPr>
          <w:p w14:paraId="1A4D1D84" w14:textId="77777777" w:rsidR="00FD6F0E" w:rsidRPr="00C31142" w:rsidRDefault="00FD6F0E" w:rsidP="00FD6F0E">
            <w:pPr>
              <w:spacing w:line="360" w:lineRule="auto"/>
              <w:jc w:val="center"/>
              <w:rPr>
                <w:sz w:val="18"/>
                <w:szCs w:val="18"/>
              </w:rPr>
            </w:pPr>
            <w:r w:rsidRPr="00C31142">
              <w:rPr>
                <w:sz w:val="18"/>
                <w:szCs w:val="18"/>
              </w:rPr>
              <w:t>1</w:t>
            </w:r>
          </w:p>
        </w:tc>
      </w:tr>
      <w:tr w:rsidR="00FD6F0E" w:rsidRPr="00C31142" w14:paraId="75528171" w14:textId="77777777" w:rsidTr="00FD6F0E">
        <w:trPr>
          <w:trHeight w:val="300"/>
          <w:jc w:val="center"/>
        </w:trPr>
        <w:tc>
          <w:tcPr>
            <w:tcW w:w="3397" w:type="dxa"/>
            <w:hideMark/>
          </w:tcPr>
          <w:p w14:paraId="047EEF54" w14:textId="77777777" w:rsidR="00FD6F0E" w:rsidRPr="00C31142" w:rsidRDefault="00FD6F0E" w:rsidP="00FD6F0E">
            <w:pPr>
              <w:spacing w:line="360" w:lineRule="auto"/>
              <w:rPr>
                <w:b/>
                <w:sz w:val="18"/>
                <w:szCs w:val="18"/>
              </w:rPr>
            </w:pPr>
            <w:r w:rsidRPr="00C31142">
              <w:rPr>
                <w:sz w:val="18"/>
                <w:szCs w:val="18"/>
              </w:rPr>
              <w:t>IEEE Conference Publications</w:t>
            </w:r>
          </w:p>
        </w:tc>
        <w:tc>
          <w:tcPr>
            <w:tcW w:w="1134" w:type="dxa"/>
            <w:hideMark/>
          </w:tcPr>
          <w:p w14:paraId="14B024B6" w14:textId="77777777" w:rsidR="00FD6F0E" w:rsidRPr="00C31142" w:rsidRDefault="00FD6F0E" w:rsidP="00FD6F0E">
            <w:pPr>
              <w:spacing w:line="360" w:lineRule="auto"/>
              <w:jc w:val="center"/>
              <w:rPr>
                <w:sz w:val="18"/>
                <w:szCs w:val="18"/>
              </w:rPr>
            </w:pPr>
            <w:r w:rsidRPr="00C31142">
              <w:rPr>
                <w:sz w:val="18"/>
                <w:szCs w:val="18"/>
              </w:rPr>
              <w:t>10</w:t>
            </w:r>
          </w:p>
        </w:tc>
        <w:tc>
          <w:tcPr>
            <w:tcW w:w="2694" w:type="dxa"/>
          </w:tcPr>
          <w:p w14:paraId="447D20A0" w14:textId="77777777" w:rsidR="00FD6F0E" w:rsidRPr="00C31142" w:rsidRDefault="00FD6F0E" w:rsidP="00FD6F0E">
            <w:pPr>
              <w:spacing w:line="360" w:lineRule="auto"/>
              <w:rPr>
                <w:sz w:val="18"/>
                <w:szCs w:val="18"/>
              </w:rPr>
            </w:pPr>
            <w:r w:rsidRPr="00C31142">
              <w:rPr>
                <w:sz w:val="18"/>
                <w:szCs w:val="18"/>
              </w:rPr>
              <w:t>ACM Digital Library</w:t>
            </w:r>
          </w:p>
        </w:tc>
        <w:tc>
          <w:tcPr>
            <w:tcW w:w="1171" w:type="dxa"/>
          </w:tcPr>
          <w:p w14:paraId="0F59710C" w14:textId="77777777" w:rsidR="00FD6F0E" w:rsidRPr="00C31142" w:rsidRDefault="00FD6F0E" w:rsidP="00FD6F0E">
            <w:pPr>
              <w:spacing w:line="360" w:lineRule="auto"/>
              <w:jc w:val="center"/>
              <w:rPr>
                <w:sz w:val="18"/>
                <w:szCs w:val="18"/>
              </w:rPr>
            </w:pPr>
            <w:r w:rsidRPr="00C31142">
              <w:rPr>
                <w:sz w:val="18"/>
                <w:szCs w:val="18"/>
              </w:rPr>
              <w:t>1</w:t>
            </w:r>
          </w:p>
        </w:tc>
      </w:tr>
      <w:tr w:rsidR="00FD6F0E" w:rsidRPr="00C31142" w14:paraId="21D0CFA4" w14:textId="77777777" w:rsidTr="00FD6F0E">
        <w:trPr>
          <w:trHeight w:val="300"/>
          <w:jc w:val="center"/>
        </w:trPr>
        <w:tc>
          <w:tcPr>
            <w:tcW w:w="3397" w:type="dxa"/>
            <w:hideMark/>
          </w:tcPr>
          <w:p w14:paraId="793CD312" w14:textId="77777777" w:rsidR="00FD6F0E" w:rsidRPr="00C31142" w:rsidRDefault="00FD6F0E" w:rsidP="00FD6F0E">
            <w:pPr>
              <w:spacing w:line="360" w:lineRule="auto"/>
              <w:rPr>
                <w:b/>
                <w:sz w:val="18"/>
                <w:szCs w:val="18"/>
              </w:rPr>
            </w:pPr>
            <w:r w:rsidRPr="00C31142">
              <w:rPr>
                <w:sz w:val="18"/>
                <w:szCs w:val="18"/>
              </w:rPr>
              <w:t>INFORMS Journals</w:t>
            </w:r>
          </w:p>
        </w:tc>
        <w:tc>
          <w:tcPr>
            <w:tcW w:w="1134" w:type="dxa"/>
            <w:hideMark/>
          </w:tcPr>
          <w:p w14:paraId="2D7A3FAB" w14:textId="77777777" w:rsidR="00FD6F0E" w:rsidRPr="00C31142" w:rsidRDefault="00FD6F0E" w:rsidP="00FD6F0E">
            <w:pPr>
              <w:spacing w:line="360" w:lineRule="auto"/>
              <w:jc w:val="center"/>
              <w:rPr>
                <w:sz w:val="18"/>
                <w:szCs w:val="18"/>
              </w:rPr>
            </w:pPr>
            <w:r w:rsidRPr="00C31142">
              <w:rPr>
                <w:sz w:val="18"/>
                <w:szCs w:val="18"/>
              </w:rPr>
              <w:t>7</w:t>
            </w:r>
          </w:p>
        </w:tc>
        <w:tc>
          <w:tcPr>
            <w:tcW w:w="2694" w:type="dxa"/>
          </w:tcPr>
          <w:p w14:paraId="45E94CC7" w14:textId="77777777" w:rsidR="00FD6F0E" w:rsidRPr="00C31142" w:rsidRDefault="00FD6F0E" w:rsidP="00FD6F0E">
            <w:pPr>
              <w:spacing w:line="360" w:lineRule="auto"/>
              <w:rPr>
                <w:sz w:val="18"/>
                <w:szCs w:val="18"/>
              </w:rPr>
            </w:pPr>
            <w:r w:rsidRPr="00C31142">
              <w:rPr>
                <w:sz w:val="18"/>
                <w:szCs w:val="18"/>
              </w:rPr>
              <w:t>PsycARTICLES (American Psychological Association)</w:t>
            </w:r>
          </w:p>
        </w:tc>
        <w:tc>
          <w:tcPr>
            <w:tcW w:w="1171" w:type="dxa"/>
          </w:tcPr>
          <w:p w14:paraId="223336FA" w14:textId="77777777" w:rsidR="00FD6F0E" w:rsidRPr="00C31142" w:rsidRDefault="00FD6F0E" w:rsidP="00FD6F0E">
            <w:pPr>
              <w:spacing w:line="360" w:lineRule="auto"/>
              <w:jc w:val="center"/>
              <w:rPr>
                <w:sz w:val="18"/>
                <w:szCs w:val="18"/>
              </w:rPr>
            </w:pPr>
            <w:r w:rsidRPr="00C31142">
              <w:rPr>
                <w:sz w:val="18"/>
                <w:szCs w:val="18"/>
              </w:rPr>
              <w:t>1</w:t>
            </w:r>
          </w:p>
        </w:tc>
      </w:tr>
      <w:tr w:rsidR="00FD6F0E" w:rsidRPr="00C31142" w14:paraId="2A4A75D5" w14:textId="77777777" w:rsidTr="00FD6F0E">
        <w:trPr>
          <w:trHeight w:val="300"/>
          <w:jc w:val="center"/>
        </w:trPr>
        <w:tc>
          <w:tcPr>
            <w:tcW w:w="8396" w:type="dxa"/>
            <w:gridSpan w:val="4"/>
          </w:tcPr>
          <w:p w14:paraId="62BA909B" w14:textId="77777777" w:rsidR="00FD6F0E" w:rsidRPr="00C31142" w:rsidRDefault="00FD6F0E" w:rsidP="00FD6F0E">
            <w:pPr>
              <w:spacing w:line="360" w:lineRule="auto"/>
              <w:rPr>
                <w:b/>
                <w:sz w:val="18"/>
                <w:szCs w:val="18"/>
              </w:rPr>
            </w:pPr>
            <w:r w:rsidRPr="00C31142">
              <w:rPr>
                <w:sz w:val="18"/>
                <w:szCs w:val="18"/>
              </w:rPr>
              <w:t>* Note: some articles may be retrieved from more than one source</w:t>
            </w:r>
          </w:p>
        </w:tc>
      </w:tr>
    </w:tbl>
    <w:p w14:paraId="059738F6" w14:textId="77777777" w:rsidR="00FD6F0E" w:rsidRDefault="00FD6F0E" w:rsidP="00FD6F0E">
      <w:pPr>
        <w:pStyle w:val="Heading2"/>
      </w:pPr>
      <w:r w:rsidRPr="00682C2B">
        <w:t>Analysis Process</w:t>
      </w:r>
    </w:p>
    <w:p w14:paraId="1570DAE9" w14:textId="77777777" w:rsidR="00FD6F0E" w:rsidRDefault="00FD6F0E" w:rsidP="00FD6F0E">
      <w:pPr>
        <w:pStyle w:val="Newparagraph"/>
        <w:ind w:firstLine="0"/>
      </w:pPr>
      <w:r w:rsidRPr="00682C2B">
        <w:t>The analysis included four stages. Stage one involved word counting</w:t>
      </w:r>
      <w:r>
        <w:t xml:space="preserve"> of SD</w:t>
      </w:r>
      <w:r w:rsidRPr="00682C2B">
        <w:t xml:space="preserve"> and a review of the content to determine the level of specifics and related domain knowledge as shown in </w:t>
      </w:r>
      <w:r w:rsidRPr="00682C2B">
        <w:fldChar w:fldCharType="begin"/>
      </w:r>
      <w:r w:rsidRPr="00682C2B">
        <w:instrText xml:space="preserve"> REF _Ref421882298 \h </w:instrText>
      </w:r>
      <w:r w:rsidRPr="00682C2B">
        <w:fldChar w:fldCharType="separate"/>
      </w:r>
      <w:r w:rsidRPr="00682C2B">
        <w:t xml:space="preserve">Figure </w:t>
      </w:r>
      <w:r>
        <w:rPr>
          <w:noProof/>
        </w:rPr>
        <w:t>4</w:t>
      </w:r>
      <w:r w:rsidRPr="00682C2B">
        <w:fldChar w:fldCharType="end"/>
      </w:r>
      <w:r w:rsidRPr="00682C2B">
        <w:t>. The analysis revealed three distinct groups of articles and the breakdowns by year are shown in</w:t>
      </w:r>
      <w:r>
        <w:t xml:space="preserve"> </w:t>
      </w:r>
      <w:r>
        <w:fldChar w:fldCharType="begin"/>
      </w:r>
      <w:r>
        <w:instrText xml:space="preserve"> REF _Ref421882298 \h </w:instrText>
      </w:r>
      <w:r>
        <w:fldChar w:fldCharType="separate"/>
      </w:r>
      <w:r w:rsidRPr="00682C2B">
        <w:t xml:space="preserve">Figure </w:t>
      </w:r>
      <w:r>
        <w:rPr>
          <w:noProof/>
        </w:rPr>
        <w:t>4</w:t>
      </w:r>
      <w:r>
        <w:fldChar w:fldCharType="end"/>
      </w:r>
      <w:r w:rsidRPr="00682C2B">
        <w:t xml:space="preserve">. As the purpose of the study is to understand SD from the perceptive of design research, group 3 (142 articles) </w:t>
      </w:r>
      <w:r>
        <w:t>was</w:t>
      </w:r>
      <w:r w:rsidRPr="00682C2B">
        <w:t xml:space="preserve"> sampled for further analysis. </w:t>
      </w:r>
    </w:p>
    <w:p w14:paraId="7FE693F6" w14:textId="3782FAF2" w:rsidR="008D1953" w:rsidRDefault="008D1953" w:rsidP="00FD6F0E">
      <w:pPr>
        <w:pStyle w:val="Newparagraph"/>
        <w:ind w:firstLine="0"/>
      </w:pPr>
      <w:r>
        <w:rPr>
          <w:noProof/>
          <w:lang w:val="en-US" w:eastAsia="en-US"/>
        </w:rPr>
        <w:drawing>
          <wp:inline distT="0" distB="0" distL="0" distR="0" wp14:anchorId="33A1C930" wp14:editId="373CEDFE">
            <wp:extent cx="5266055" cy="2658745"/>
            <wp:effectExtent l="0" t="0" r="0" b="0"/>
            <wp:docPr id="13" name="Picture 13" descr="Macintosh HD:Users:qiansun:Documents:Research :Publications:SD content analysis:design journal submission:Round 2:Fig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qiansun:Documents:Research :Publications:SD content analysis:design journal submission:Round 2:Fig 4.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6055" cy="2658745"/>
                    </a:xfrm>
                    <a:prstGeom prst="rect">
                      <a:avLst/>
                    </a:prstGeom>
                    <a:noFill/>
                    <a:ln>
                      <a:noFill/>
                    </a:ln>
                  </pic:spPr>
                </pic:pic>
              </a:graphicData>
            </a:graphic>
          </wp:inline>
        </w:drawing>
      </w:r>
    </w:p>
    <w:p w14:paraId="258AD032" w14:textId="737F90E5" w:rsidR="00FD6F0E" w:rsidRPr="00682C2B" w:rsidRDefault="00FD6F0E" w:rsidP="00FD6F0E">
      <w:pPr>
        <w:pStyle w:val="Newparagraph"/>
        <w:ind w:firstLine="0"/>
      </w:pPr>
      <w:bookmarkStart w:id="9" w:name="_Ref421882298"/>
      <w:bookmarkStart w:id="10" w:name="_Ref19180259"/>
      <w:r w:rsidRPr="00682C2B">
        <w:t xml:space="preserve">Figure </w:t>
      </w:r>
      <w:r w:rsidR="008B046B">
        <w:fldChar w:fldCharType="begin"/>
      </w:r>
      <w:r w:rsidR="008B046B">
        <w:instrText xml:space="preserve"> SEQ Figure \* ARABIC </w:instrText>
      </w:r>
      <w:r w:rsidR="008B046B">
        <w:fldChar w:fldCharType="separate"/>
      </w:r>
      <w:r>
        <w:rPr>
          <w:noProof/>
        </w:rPr>
        <w:t>4</w:t>
      </w:r>
      <w:r w:rsidR="008B046B">
        <w:rPr>
          <w:noProof/>
        </w:rPr>
        <w:fldChar w:fldCharType="end"/>
      </w:r>
      <w:bookmarkEnd w:id="9"/>
      <w:r w:rsidRPr="00682C2B">
        <w:t xml:space="preserve"> Stage 1 Analysis</w:t>
      </w:r>
      <w:bookmarkEnd w:id="10"/>
    </w:p>
    <w:p w14:paraId="5961E6CE" w14:textId="77777777" w:rsidR="00FD6F0E" w:rsidRDefault="00FD6F0E" w:rsidP="00FD6F0E">
      <w:pPr>
        <w:pStyle w:val="Newparagraph"/>
        <w:ind w:firstLine="0"/>
      </w:pPr>
    </w:p>
    <w:p w14:paraId="1BE0421B" w14:textId="77777777" w:rsidR="00FD6F0E" w:rsidRPr="00682C2B" w:rsidRDefault="00FD6F0E" w:rsidP="00FD6F0E">
      <w:pPr>
        <w:pStyle w:val="Newparagraph"/>
      </w:pPr>
      <w:r w:rsidRPr="00682C2B">
        <w:t xml:space="preserve">Stage two aimed to categorize the knowledge types by reviewing the </w:t>
      </w:r>
      <w:r>
        <w:t>articles</w:t>
      </w:r>
      <w:r w:rsidRPr="00682C2B">
        <w:t>, with particular focus on abstracts,</w:t>
      </w:r>
      <w:r>
        <w:t xml:space="preserve"> </w:t>
      </w:r>
      <w:r w:rsidRPr="00682C2B">
        <w:t xml:space="preserve">discussion and conclusions. A range of sentences and keywords were identified for thematic coding, resulting in the subcategories for each knowledge type as in </w:t>
      </w:r>
      <w:r w:rsidRPr="00682C2B">
        <w:fldChar w:fldCharType="begin"/>
      </w:r>
      <w:r w:rsidRPr="00682C2B">
        <w:instrText xml:space="preserve"> REF _Ref422477856 \h </w:instrText>
      </w:r>
      <w:r w:rsidRPr="00682C2B">
        <w:fldChar w:fldCharType="separate"/>
      </w:r>
      <w:r w:rsidRPr="00682C2B">
        <w:t xml:space="preserve">Figure </w:t>
      </w:r>
      <w:r>
        <w:rPr>
          <w:noProof/>
        </w:rPr>
        <w:t>5</w:t>
      </w:r>
      <w:r w:rsidRPr="00682C2B">
        <w:fldChar w:fldCharType="end"/>
      </w:r>
      <w:r w:rsidRPr="00682C2B">
        <w:t>.</w:t>
      </w:r>
    </w:p>
    <w:p w14:paraId="0554D46A" w14:textId="5FBA6DA7" w:rsidR="001A2145" w:rsidRDefault="008D1953" w:rsidP="00FD6F0E">
      <w:pPr>
        <w:pStyle w:val="Newparagraph"/>
        <w:ind w:firstLine="0"/>
      </w:pPr>
      <w:bookmarkStart w:id="11" w:name="_Ref422477856"/>
      <w:r>
        <w:rPr>
          <w:noProof/>
          <w:lang w:val="en-US" w:eastAsia="en-US"/>
        </w:rPr>
        <w:drawing>
          <wp:inline distT="0" distB="0" distL="0" distR="0" wp14:anchorId="6534706A" wp14:editId="5B442132">
            <wp:extent cx="5266055" cy="2522855"/>
            <wp:effectExtent l="0" t="0" r="0" b="0"/>
            <wp:docPr id="14" name="Picture 14" descr="Macintosh HD:Users:qiansun:Documents:Research :Publications:SD content analysis:design journal submission:Round 2:Fig 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qiansun:Documents:Research :Publications:SD content analysis:design journal submission:Round 2:Fig 5.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6055" cy="2522855"/>
                    </a:xfrm>
                    <a:prstGeom prst="rect">
                      <a:avLst/>
                    </a:prstGeom>
                    <a:noFill/>
                    <a:ln>
                      <a:noFill/>
                    </a:ln>
                  </pic:spPr>
                </pic:pic>
              </a:graphicData>
            </a:graphic>
          </wp:inline>
        </w:drawing>
      </w:r>
    </w:p>
    <w:p w14:paraId="22658861" w14:textId="77777777" w:rsidR="00FD6F0E" w:rsidRPr="00682C2B" w:rsidRDefault="00FD6F0E" w:rsidP="00FD6F0E">
      <w:pPr>
        <w:pStyle w:val="Newparagraph"/>
        <w:ind w:firstLine="0"/>
      </w:pPr>
      <w:r w:rsidRPr="00682C2B">
        <w:t xml:space="preserve">Figure </w:t>
      </w:r>
      <w:r w:rsidR="008B046B">
        <w:fldChar w:fldCharType="begin"/>
      </w:r>
      <w:r w:rsidR="008B046B">
        <w:instrText xml:space="preserve"> SEQ Figure \* ARABIC </w:instrText>
      </w:r>
      <w:r w:rsidR="008B046B">
        <w:fldChar w:fldCharType="separate"/>
      </w:r>
      <w:r>
        <w:rPr>
          <w:noProof/>
        </w:rPr>
        <w:t>5</w:t>
      </w:r>
      <w:r w:rsidR="008B046B">
        <w:rPr>
          <w:noProof/>
        </w:rPr>
        <w:fldChar w:fldCharType="end"/>
      </w:r>
      <w:bookmarkEnd w:id="11"/>
      <w:r w:rsidRPr="00682C2B">
        <w:t xml:space="preserve"> Thematic Themes of Knowledge</w:t>
      </w:r>
      <w:r>
        <w:t xml:space="preserve"> (Stage 2 Analysis)</w:t>
      </w:r>
    </w:p>
    <w:p w14:paraId="2C2DA89D" w14:textId="77777777" w:rsidR="001A2145" w:rsidRDefault="001A2145" w:rsidP="00FD6F0E">
      <w:pPr>
        <w:pStyle w:val="Newparagraph"/>
      </w:pPr>
    </w:p>
    <w:p w14:paraId="6EAA4B6D" w14:textId="77777777" w:rsidR="00FD6F0E" w:rsidRPr="00682C2B" w:rsidRDefault="00FD6F0E" w:rsidP="00FD6F0E">
      <w:pPr>
        <w:pStyle w:val="Newparagraph"/>
      </w:pPr>
      <w:r w:rsidRPr="00682C2B">
        <w:t xml:space="preserve">Stage three underwent a similar process as stage two with the aim </w:t>
      </w:r>
      <w:r>
        <w:t>of</w:t>
      </w:r>
      <w:r w:rsidRPr="00682C2B">
        <w:t xml:space="preserve"> categoriz</w:t>
      </w:r>
      <w:r>
        <w:t>ing</w:t>
      </w:r>
      <w:r w:rsidRPr="00682C2B">
        <w:t xml:space="preserve"> the epistemological positions and </w:t>
      </w:r>
      <w:r>
        <w:t>methodologies</w:t>
      </w:r>
      <w:r w:rsidRPr="00682C2B">
        <w:t xml:space="preserve"> of the sample </w:t>
      </w:r>
      <w:r>
        <w:t>articles</w:t>
      </w:r>
      <w:r w:rsidRPr="00682C2B">
        <w:t xml:space="preserve">. The keywords were identified from the abstracts and methodology sections of each article, which are further grouped into three epistemological positions, as in </w:t>
      </w:r>
      <w:r w:rsidRPr="00682C2B">
        <w:fldChar w:fldCharType="begin"/>
      </w:r>
      <w:r w:rsidRPr="00682C2B">
        <w:instrText xml:space="preserve"> REF _Ref398460960 \h </w:instrText>
      </w:r>
      <w:r w:rsidRPr="00682C2B">
        <w:fldChar w:fldCharType="separate"/>
      </w:r>
      <w:r w:rsidRPr="00682C2B">
        <w:t xml:space="preserve">Figure </w:t>
      </w:r>
      <w:r>
        <w:rPr>
          <w:noProof/>
        </w:rPr>
        <w:t>6</w:t>
      </w:r>
      <w:r w:rsidRPr="00682C2B">
        <w:fldChar w:fldCharType="end"/>
      </w:r>
      <w:r w:rsidRPr="00682C2B">
        <w:t xml:space="preserve">. </w:t>
      </w:r>
    </w:p>
    <w:p w14:paraId="39201DB0" w14:textId="264023C9" w:rsidR="008D1953" w:rsidRDefault="008D1953" w:rsidP="00FD6F0E">
      <w:pPr>
        <w:pStyle w:val="Newparagraph"/>
        <w:ind w:firstLine="0"/>
        <w:rPr>
          <w:noProof/>
          <w:lang w:val="en-US" w:eastAsia="en-US"/>
        </w:rPr>
      </w:pPr>
      <w:bookmarkStart w:id="12" w:name="_Ref398460960"/>
      <w:r>
        <w:rPr>
          <w:noProof/>
          <w:lang w:val="en-US" w:eastAsia="en-US"/>
        </w:rPr>
        <w:drawing>
          <wp:inline distT="0" distB="0" distL="0" distR="0" wp14:anchorId="7CFBE3E9" wp14:editId="15F655A4">
            <wp:extent cx="5266055" cy="1532255"/>
            <wp:effectExtent l="0" t="0" r="0" b="0"/>
            <wp:docPr id="15" name="Picture 15" descr="Macintosh HD:Users:qiansun:Documents:Research :Publications:SD content analysis:design journal submission:Round 2:Fig 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qiansun:Documents:Research :Publications:SD content analysis:design journal submission:Round 2:Fig 6.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6055" cy="1532255"/>
                    </a:xfrm>
                    <a:prstGeom prst="rect">
                      <a:avLst/>
                    </a:prstGeom>
                    <a:noFill/>
                    <a:ln>
                      <a:noFill/>
                    </a:ln>
                  </pic:spPr>
                </pic:pic>
              </a:graphicData>
            </a:graphic>
          </wp:inline>
        </w:drawing>
      </w:r>
    </w:p>
    <w:p w14:paraId="161C7DE0" w14:textId="0E0D8E7E" w:rsidR="00FD6F0E" w:rsidRPr="00682C2B" w:rsidRDefault="00FD6F0E" w:rsidP="00FD6F0E">
      <w:pPr>
        <w:pStyle w:val="Newparagraph"/>
        <w:ind w:firstLine="0"/>
      </w:pPr>
      <w:r w:rsidRPr="00682C2B">
        <w:t xml:space="preserve">Figure </w:t>
      </w:r>
      <w:r w:rsidR="008B046B">
        <w:fldChar w:fldCharType="begin"/>
      </w:r>
      <w:r w:rsidR="008B046B">
        <w:instrText xml:space="preserve"> SEQ Figure \* ARABIC </w:instrText>
      </w:r>
      <w:r w:rsidR="008B046B">
        <w:fldChar w:fldCharType="separate"/>
      </w:r>
      <w:r>
        <w:rPr>
          <w:noProof/>
        </w:rPr>
        <w:t>6</w:t>
      </w:r>
      <w:r w:rsidR="008B046B">
        <w:rPr>
          <w:noProof/>
        </w:rPr>
        <w:fldChar w:fldCharType="end"/>
      </w:r>
      <w:bookmarkEnd w:id="12"/>
      <w:r w:rsidRPr="00682C2B">
        <w:t xml:space="preserve"> Keywords indicating epistemological positions</w:t>
      </w:r>
      <w:r>
        <w:t xml:space="preserve"> (Stage 3 Analysis)</w:t>
      </w:r>
    </w:p>
    <w:p w14:paraId="5E15B5CB" w14:textId="77777777" w:rsidR="00FD6F0E" w:rsidRPr="00682C2B" w:rsidRDefault="00FD6F0E" w:rsidP="00FD6F0E">
      <w:pPr>
        <w:pStyle w:val="Newparagraph"/>
        <w:ind w:firstLine="0"/>
      </w:pPr>
    </w:p>
    <w:p w14:paraId="01EC082A" w14:textId="77777777" w:rsidR="00FD6F0E" w:rsidRPr="00682C2B" w:rsidRDefault="00FD6F0E" w:rsidP="00FD6F0E">
      <w:pPr>
        <w:pStyle w:val="Newparagraph"/>
      </w:pPr>
      <w:r w:rsidRPr="00682C2B">
        <w:t xml:space="preserve">The findings from stages two and three were crosschecked by another independent researcher to limit the bias and omission that may have occurred during the analysis process. In stage four, the numbers of </w:t>
      </w:r>
      <w:r>
        <w:t>articles classified</w:t>
      </w:r>
      <w:r w:rsidRPr="00682C2B">
        <w:t xml:space="preserve"> under each category from </w:t>
      </w:r>
      <w:r>
        <w:t xml:space="preserve">the </w:t>
      </w:r>
      <w:r w:rsidRPr="00682C2B">
        <w:t xml:space="preserve">previous stages were counted for cross tabulation and further illustrated in the framework.  The key findings are explained in the following section. </w:t>
      </w:r>
    </w:p>
    <w:bookmarkEnd w:id="6"/>
    <w:bookmarkEnd w:id="7"/>
    <w:p w14:paraId="5701D772" w14:textId="77777777" w:rsidR="00FD6F0E" w:rsidRPr="006D1681" w:rsidRDefault="00FD6F0E" w:rsidP="00FD6F0E">
      <w:pPr>
        <w:pStyle w:val="Heading1"/>
      </w:pPr>
      <w:r w:rsidRPr="006D1681">
        <w:t xml:space="preserve">Findings </w:t>
      </w:r>
    </w:p>
    <w:p w14:paraId="7CB3265A" w14:textId="77777777" w:rsidR="00FD6F0E" w:rsidRPr="00473BDC" w:rsidRDefault="00FD6F0E" w:rsidP="00FD6F0E">
      <w:pPr>
        <w:pStyle w:val="Heading2"/>
      </w:pPr>
      <w:r>
        <w:t xml:space="preserve">Finding 1: Three distinct groups using SD as a term differently </w:t>
      </w:r>
    </w:p>
    <w:p w14:paraId="7FD337CA" w14:textId="45B5F8DA" w:rsidR="00FD6F0E" w:rsidRDefault="00FD6F0E" w:rsidP="00FD6F0E">
      <w:pPr>
        <w:pStyle w:val="Paragraph"/>
      </w:pPr>
      <w:r>
        <w:t xml:space="preserve">Stage 1 analysis revealed three distinct groups of articles through how SD is used as illustrated in </w:t>
      </w:r>
      <w:r>
        <w:fldChar w:fldCharType="begin"/>
      </w:r>
      <w:r>
        <w:instrText xml:space="preserve"> REF _Ref421882298 \h </w:instrText>
      </w:r>
      <w:r>
        <w:fldChar w:fldCharType="separate"/>
      </w:r>
      <w:r w:rsidRPr="00682C2B">
        <w:t xml:space="preserve">Figure </w:t>
      </w:r>
      <w:r>
        <w:rPr>
          <w:noProof/>
        </w:rPr>
        <w:t>4</w:t>
      </w:r>
      <w:r>
        <w:fldChar w:fldCharType="end"/>
      </w:r>
      <w:r w:rsidR="00BB0687">
        <w:t xml:space="preserve"> and Figure 7. </w:t>
      </w:r>
    </w:p>
    <w:p w14:paraId="65102C34" w14:textId="77777777" w:rsidR="00FD6F0E" w:rsidRDefault="00FD6F0E" w:rsidP="00FD6F0E">
      <w:pPr>
        <w:pStyle w:val="Newparagraph"/>
      </w:pPr>
      <w:r>
        <w:t xml:space="preserve">The first group of </w:t>
      </w:r>
      <w:r w:rsidRPr="00C31142">
        <w:t xml:space="preserve">articles </w:t>
      </w:r>
      <w:r>
        <w:t xml:space="preserve">(39%) </w:t>
      </w:r>
      <w:r w:rsidRPr="00C31142">
        <w:t xml:space="preserve">use </w:t>
      </w:r>
      <w:r>
        <w:t>SD</w:t>
      </w:r>
      <w:r w:rsidRPr="00C31142">
        <w:t xml:space="preserve"> as a general term that could potentially be replaced with words like ‘plan’, ‘scheme’ or ‘development’. The considerabl</w:t>
      </w:r>
      <w:r>
        <w:t>y high</w:t>
      </w:r>
      <w:r w:rsidRPr="00C31142">
        <w:t xml:space="preserve"> </w:t>
      </w:r>
      <w:r>
        <w:t>percentage</w:t>
      </w:r>
      <w:r w:rsidRPr="00C31142">
        <w:t xml:space="preserve"> </w:t>
      </w:r>
      <w:r>
        <w:t>implies</w:t>
      </w:r>
      <w:r w:rsidRPr="00C31142">
        <w:t xml:space="preserve"> that </w:t>
      </w:r>
      <w:r>
        <w:t xml:space="preserve">the </w:t>
      </w:r>
      <w:r w:rsidRPr="00C31142">
        <w:t xml:space="preserve">awareness of </w:t>
      </w:r>
      <w:r>
        <w:t xml:space="preserve">SD as a new </w:t>
      </w:r>
      <w:r w:rsidRPr="00C31142">
        <w:t>subject is relatively low</w:t>
      </w:r>
      <w:r>
        <w:t xml:space="preserve"> amongst wider academia</w:t>
      </w:r>
      <w:r w:rsidRPr="00C31142">
        <w:t xml:space="preserve">. </w:t>
      </w:r>
    </w:p>
    <w:p w14:paraId="387CAF6B" w14:textId="02DA313C" w:rsidR="00FD6F0E" w:rsidRPr="00C31142" w:rsidRDefault="008D1953" w:rsidP="00FD6F0E">
      <w:pPr>
        <w:spacing w:line="360" w:lineRule="auto"/>
      </w:pPr>
      <w:r>
        <w:rPr>
          <w:noProof/>
          <w:lang w:val="en-US" w:eastAsia="en-US"/>
        </w:rPr>
        <w:drawing>
          <wp:inline distT="0" distB="0" distL="0" distR="0" wp14:anchorId="24451851" wp14:editId="5863AC6A">
            <wp:extent cx="5257800" cy="3276600"/>
            <wp:effectExtent l="0" t="0" r="0" b="0"/>
            <wp:docPr id="16" name="Picture 16" descr="Macintosh HD:Users:qiansun:Documents:Research :Publications:SD content analysis:design journal submission:Round 2:Fig 7.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qiansun:Documents:Research :Publications:SD content analysis:design journal submission:Round 2:Fig 7.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3276600"/>
                    </a:xfrm>
                    <a:prstGeom prst="rect">
                      <a:avLst/>
                    </a:prstGeom>
                    <a:noFill/>
                    <a:ln>
                      <a:noFill/>
                    </a:ln>
                  </pic:spPr>
                </pic:pic>
              </a:graphicData>
            </a:graphic>
          </wp:inline>
        </w:drawing>
      </w:r>
    </w:p>
    <w:p w14:paraId="22625E42" w14:textId="77777777" w:rsidR="00FD6F0E" w:rsidRPr="000E3E14" w:rsidRDefault="00FD6F0E" w:rsidP="00FD6F0E">
      <w:pPr>
        <w:pStyle w:val="Tabletitle"/>
      </w:pPr>
      <w:bookmarkStart w:id="13" w:name="_Ref399420041"/>
      <w:bookmarkStart w:id="14" w:name="_Ref422400958"/>
      <w:r w:rsidRPr="000E3E14">
        <w:t xml:space="preserve">Figure </w:t>
      </w:r>
      <w:r w:rsidR="008B046B">
        <w:fldChar w:fldCharType="begin"/>
      </w:r>
      <w:r w:rsidR="008B046B">
        <w:instrText xml:space="preserve"> SEQ Figure \* ARABIC </w:instrText>
      </w:r>
      <w:r w:rsidR="008B046B">
        <w:fldChar w:fldCharType="separate"/>
      </w:r>
      <w:r>
        <w:rPr>
          <w:noProof/>
        </w:rPr>
        <w:t>7</w:t>
      </w:r>
      <w:r w:rsidR="008B046B">
        <w:rPr>
          <w:noProof/>
        </w:rPr>
        <w:fldChar w:fldCharType="end"/>
      </w:r>
      <w:bookmarkEnd w:id="13"/>
      <w:r w:rsidRPr="000E3E14">
        <w:t xml:space="preserve"> Numbers of Publications by Year</w:t>
      </w:r>
      <w:bookmarkEnd w:id="14"/>
    </w:p>
    <w:p w14:paraId="32C6E145" w14:textId="77777777" w:rsidR="00FD6F0E" w:rsidRDefault="00FD6F0E" w:rsidP="00FD6F0E">
      <w:pPr>
        <w:spacing w:line="360" w:lineRule="auto"/>
      </w:pPr>
    </w:p>
    <w:p w14:paraId="12BCDEFF" w14:textId="77777777" w:rsidR="00FD6F0E" w:rsidRDefault="00FD6F0E" w:rsidP="00FD6F0E">
      <w:pPr>
        <w:pStyle w:val="Newparagraph"/>
      </w:pPr>
      <w:r>
        <w:t>The second group of</w:t>
      </w:r>
      <w:r w:rsidRPr="00C31142">
        <w:t xml:space="preserve"> articles </w:t>
      </w:r>
      <w:r>
        <w:t xml:space="preserve">(15%) </w:t>
      </w:r>
      <w:r w:rsidRPr="00C31142">
        <w:t xml:space="preserve">use </w:t>
      </w:r>
      <w:r>
        <w:t xml:space="preserve">SD for various meanings depending on their subject backgrounds, including Operations Management and Marketing. The lack of a shared view or attempt to define SD suggests that SD is not meant used as a subject domain by authors of this group of articles. This implies that although SD research in the early days may have begun in these disciplines, these disciplines did not drive the development of SD as a discipline in its own right. </w:t>
      </w:r>
    </w:p>
    <w:p w14:paraId="72C3A8B0" w14:textId="77777777" w:rsidR="00FD6F0E" w:rsidRDefault="00FD6F0E" w:rsidP="00FD6F0E">
      <w:pPr>
        <w:pStyle w:val="Newparagraph"/>
      </w:pPr>
      <w:r>
        <w:t xml:space="preserve">The third group of articles (47%) are rooted in Design. There is a shared tendency to explain and/or explain SD using design literature. This group is further analysed to populate the framework. </w:t>
      </w:r>
    </w:p>
    <w:p w14:paraId="572B4FC9" w14:textId="77777777" w:rsidR="00FD6F0E" w:rsidRDefault="00FD6F0E" w:rsidP="00FD6F0E">
      <w:pPr>
        <w:pStyle w:val="Newparagraph"/>
      </w:pPr>
      <w:r w:rsidRPr="00C31142">
        <w:fldChar w:fldCharType="begin"/>
      </w:r>
      <w:r w:rsidRPr="00C31142">
        <w:instrText xml:space="preserve"> REF _Ref399420041 \h </w:instrText>
      </w:r>
      <w:r w:rsidRPr="00C31142">
        <w:fldChar w:fldCharType="separate"/>
      </w:r>
      <w:r w:rsidRPr="000E3E14">
        <w:t xml:space="preserve">Figure </w:t>
      </w:r>
      <w:r>
        <w:rPr>
          <w:noProof/>
        </w:rPr>
        <w:t>7</w:t>
      </w:r>
      <w:r w:rsidRPr="00C31142">
        <w:fldChar w:fldCharType="end"/>
      </w:r>
      <w:r>
        <w:t xml:space="preserve"> shows that the overall number of articles on SD grows, but also clearly shows that the growth is mainly from group 3. It is interesting to note that group 3 overtook group 2 in 2010. This is consistent with the general impression that SD research launched around 2010. Publications in 2017 then rose to 8 times the number in 2010. </w:t>
      </w:r>
    </w:p>
    <w:p w14:paraId="33A0C8EF" w14:textId="77777777" w:rsidR="00FD6F0E" w:rsidRPr="0023502D" w:rsidRDefault="00FD6F0E" w:rsidP="00FD6F0E">
      <w:pPr>
        <w:pStyle w:val="Heading2"/>
      </w:pPr>
      <w:r>
        <w:t>Finding 2: Nine research types determined by knowledge and methods</w:t>
      </w:r>
    </w:p>
    <w:p w14:paraId="3A49366A" w14:textId="77777777" w:rsidR="00FD6F0E" w:rsidRDefault="00FD6F0E" w:rsidP="00FD6F0E">
      <w:pPr>
        <w:pStyle w:val="Paragraph"/>
      </w:pPr>
      <w:r>
        <w:t>T</w:t>
      </w:r>
      <w:r w:rsidRPr="00F94C29">
        <w:t xml:space="preserve">he </w:t>
      </w:r>
      <w:r>
        <w:t>number of articles</w:t>
      </w:r>
      <w:r w:rsidRPr="00F94C29">
        <w:t xml:space="preserve"> </w:t>
      </w:r>
      <w:r>
        <w:t>under t</w:t>
      </w:r>
      <w:r w:rsidRPr="00F94C29">
        <w:t>he two aspects</w:t>
      </w:r>
      <w:r>
        <w:t>,</w:t>
      </w:r>
      <w:r w:rsidRPr="00F94C29">
        <w:t xml:space="preserve"> ‘knowledge</w:t>
      </w:r>
      <w:r>
        <w:t xml:space="preserve"> types</w:t>
      </w:r>
      <w:r w:rsidRPr="00F94C29">
        <w:t>’ and ‘</w:t>
      </w:r>
      <w:r>
        <w:t xml:space="preserve">epistemological positions’ has been cross-tabulated as shown </w:t>
      </w:r>
      <w:r w:rsidRPr="00F94C29">
        <w:t xml:space="preserve">in </w:t>
      </w:r>
      <w:r>
        <w:fldChar w:fldCharType="begin"/>
      </w:r>
      <w:r>
        <w:instrText xml:space="preserve"> REF _Ref422396592 \h </w:instrText>
      </w:r>
      <w:r>
        <w:fldChar w:fldCharType="separate"/>
      </w:r>
      <w:r>
        <w:t xml:space="preserve">Table </w:t>
      </w:r>
      <w:r>
        <w:rPr>
          <w:noProof/>
        </w:rPr>
        <w:t>2</w:t>
      </w:r>
      <w:r>
        <w:fldChar w:fldCharType="end"/>
      </w:r>
      <w:r>
        <w:t xml:space="preserve">. </w:t>
      </w:r>
    </w:p>
    <w:p w14:paraId="25B96630" w14:textId="77777777" w:rsidR="00FD6F0E" w:rsidRDefault="00FD6F0E" w:rsidP="00FD6F0E">
      <w:pPr>
        <w:pStyle w:val="Tabletitle"/>
        <w:rPr>
          <w:b/>
          <w:bCs/>
        </w:rPr>
      </w:pPr>
      <w:bookmarkStart w:id="15" w:name="_Ref422396592"/>
      <w:bookmarkStart w:id="16" w:name="_Ref422396556"/>
      <w:r>
        <w:t xml:space="preserve">Table </w:t>
      </w:r>
      <w:r w:rsidR="008B046B">
        <w:fldChar w:fldCharType="begin"/>
      </w:r>
      <w:r w:rsidR="008B046B">
        <w:instrText xml:space="preserve"> SEQ Table \* ARABIC </w:instrText>
      </w:r>
      <w:r w:rsidR="008B046B">
        <w:fldChar w:fldCharType="separate"/>
      </w:r>
      <w:r>
        <w:rPr>
          <w:noProof/>
        </w:rPr>
        <w:t>2</w:t>
      </w:r>
      <w:r w:rsidR="008B046B">
        <w:rPr>
          <w:noProof/>
        </w:rPr>
        <w:fldChar w:fldCharType="end"/>
      </w:r>
      <w:bookmarkEnd w:id="15"/>
      <w:r>
        <w:t xml:space="preserve"> Cross Tabulation</w:t>
      </w:r>
      <w:bookmarkEnd w:id="16"/>
      <w:r>
        <w:t xml:space="preserve"> of Number of Articles</w:t>
      </w:r>
    </w:p>
    <w:tbl>
      <w:tblPr>
        <w:tblStyle w:val="TableGrid"/>
        <w:tblW w:w="7561" w:type="dxa"/>
        <w:tblLayout w:type="fixed"/>
        <w:tblLook w:val="04A0" w:firstRow="1" w:lastRow="0" w:firstColumn="1" w:lastColumn="0" w:noHBand="0" w:noVBand="1"/>
      </w:tblPr>
      <w:tblGrid>
        <w:gridCol w:w="1809"/>
        <w:gridCol w:w="1701"/>
        <w:gridCol w:w="1701"/>
        <w:gridCol w:w="1695"/>
        <w:gridCol w:w="655"/>
      </w:tblGrid>
      <w:tr w:rsidR="00FD6F0E" w:rsidRPr="00432160" w14:paraId="4919FF74" w14:textId="77777777" w:rsidTr="00FD6F0E">
        <w:trPr>
          <w:cantSplit/>
          <w:trHeight w:val="302"/>
        </w:trPr>
        <w:tc>
          <w:tcPr>
            <w:tcW w:w="1809" w:type="dxa"/>
            <w:shd w:val="clear" w:color="auto" w:fill="D9D9D9" w:themeFill="background1" w:themeFillShade="D9"/>
            <w:noWrap/>
            <w:hideMark/>
          </w:tcPr>
          <w:p w14:paraId="54920592" w14:textId="77777777" w:rsidR="00FD6F0E" w:rsidRPr="00432160" w:rsidRDefault="00FD6F0E" w:rsidP="00FD6F0E">
            <w:pPr>
              <w:spacing w:line="360" w:lineRule="auto"/>
              <w:rPr>
                <w:sz w:val="18"/>
                <w:szCs w:val="18"/>
              </w:rPr>
            </w:pPr>
            <w:r w:rsidRPr="00432160">
              <w:rPr>
                <w:sz w:val="18"/>
                <w:szCs w:val="18"/>
              </w:rPr>
              <w:t> </w:t>
            </w:r>
          </w:p>
        </w:tc>
        <w:tc>
          <w:tcPr>
            <w:tcW w:w="1701" w:type="dxa"/>
            <w:shd w:val="clear" w:color="auto" w:fill="D9D9D9" w:themeFill="background1" w:themeFillShade="D9"/>
            <w:noWrap/>
            <w:hideMark/>
          </w:tcPr>
          <w:p w14:paraId="00EC8C7B" w14:textId="77777777" w:rsidR="00FD6F0E" w:rsidRPr="00432160" w:rsidRDefault="00FD6F0E" w:rsidP="00FD6F0E">
            <w:pPr>
              <w:spacing w:line="360" w:lineRule="auto"/>
              <w:jc w:val="center"/>
              <w:rPr>
                <w:iCs/>
                <w:sz w:val="18"/>
                <w:szCs w:val="18"/>
              </w:rPr>
            </w:pPr>
            <w:r w:rsidRPr="00432160">
              <w:rPr>
                <w:iCs/>
                <w:sz w:val="18"/>
                <w:szCs w:val="18"/>
              </w:rPr>
              <w:t>Objectivism</w:t>
            </w:r>
          </w:p>
        </w:tc>
        <w:tc>
          <w:tcPr>
            <w:tcW w:w="1701" w:type="dxa"/>
            <w:shd w:val="clear" w:color="auto" w:fill="D9D9D9" w:themeFill="background1" w:themeFillShade="D9"/>
            <w:noWrap/>
            <w:hideMark/>
          </w:tcPr>
          <w:p w14:paraId="0DD60761" w14:textId="77777777" w:rsidR="00FD6F0E" w:rsidRPr="00432160" w:rsidRDefault="00FD6F0E" w:rsidP="00FD6F0E">
            <w:pPr>
              <w:spacing w:line="360" w:lineRule="auto"/>
              <w:jc w:val="center"/>
              <w:rPr>
                <w:iCs/>
                <w:sz w:val="18"/>
                <w:szCs w:val="18"/>
              </w:rPr>
            </w:pPr>
            <w:r w:rsidRPr="00432160">
              <w:rPr>
                <w:iCs/>
                <w:sz w:val="18"/>
                <w:szCs w:val="18"/>
              </w:rPr>
              <w:t>Constructivism</w:t>
            </w:r>
          </w:p>
        </w:tc>
        <w:tc>
          <w:tcPr>
            <w:tcW w:w="1695" w:type="dxa"/>
            <w:shd w:val="clear" w:color="auto" w:fill="D9D9D9" w:themeFill="background1" w:themeFillShade="D9"/>
            <w:noWrap/>
            <w:hideMark/>
          </w:tcPr>
          <w:p w14:paraId="66E5CCA9" w14:textId="77777777" w:rsidR="00FD6F0E" w:rsidRPr="00432160" w:rsidRDefault="00FD6F0E" w:rsidP="00FD6F0E">
            <w:pPr>
              <w:spacing w:line="360" w:lineRule="auto"/>
              <w:jc w:val="center"/>
              <w:rPr>
                <w:iCs/>
                <w:sz w:val="18"/>
                <w:szCs w:val="18"/>
              </w:rPr>
            </w:pPr>
            <w:r w:rsidRPr="00432160">
              <w:rPr>
                <w:iCs/>
                <w:sz w:val="18"/>
                <w:szCs w:val="18"/>
              </w:rPr>
              <w:t>Subjectivism</w:t>
            </w:r>
          </w:p>
        </w:tc>
        <w:tc>
          <w:tcPr>
            <w:tcW w:w="655" w:type="dxa"/>
            <w:shd w:val="clear" w:color="auto" w:fill="D9D9D9" w:themeFill="background1" w:themeFillShade="D9"/>
            <w:noWrap/>
            <w:hideMark/>
          </w:tcPr>
          <w:p w14:paraId="18E94C1F" w14:textId="77777777" w:rsidR="00FD6F0E" w:rsidRPr="00432160" w:rsidRDefault="00FD6F0E" w:rsidP="00FD6F0E">
            <w:pPr>
              <w:spacing w:line="360" w:lineRule="auto"/>
              <w:jc w:val="center"/>
              <w:rPr>
                <w:iCs/>
                <w:sz w:val="18"/>
                <w:szCs w:val="18"/>
              </w:rPr>
            </w:pPr>
            <w:r w:rsidRPr="00432160">
              <w:rPr>
                <w:iCs/>
                <w:sz w:val="18"/>
                <w:szCs w:val="18"/>
              </w:rPr>
              <w:t>Total</w:t>
            </w:r>
          </w:p>
        </w:tc>
      </w:tr>
      <w:tr w:rsidR="00FD6F0E" w:rsidRPr="00C31142" w14:paraId="69039487" w14:textId="77777777" w:rsidTr="00FD6F0E">
        <w:trPr>
          <w:trHeight w:val="320"/>
        </w:trPr>
        <w:tc>
          <w:tcPr>
            <w:tcW w:w="1809" w:type="dxa"/>
            <w:shd w:val="clear" w:color="auto" w:fill="auto"/>
            <w:noWrap/>
            <w:hideMark/>
          </w:tcPr>
          <w:p w14:paraId="0569D5D8" w14:textId="77777777" w:rsidR="00FD6F0E" w:rsidRPr="00432160" w:rsidRDefault="00FD6F0E" w:rsidP="00FD6F0E">
            <w:pPr>
              <w:spacing w:line="360" w:lineRule="auto"/>
              <w:rPr>
                <w:bCs/>
                <w:iCs/>
                <w:sz w:val="18"/>
                <w:szCs w:val="18"/>
              </w:rPr>
            </w:pPr>
            <w:r w:rsidRPr="00432160">
              <w:rPr>
                <w:sz w:val="18"/>
                <w:szCs w:val="18"/>
              </w:rPr>
              <w:t>Epistemics</w:t>
            </w:r>
          </w:p>
        </w:tc>
        <w:tc>
          <w:tcPr>
            <w:tcW w:w="1701" w:type="dxa"/>
            <w:shd w:val="clear" w:color="auto" w:fill="auto"/>
            <w:noWrap/>
            <w:hideMark/>
          </w:tcPr>
          <w:p w14:paraId="483D64A2" w14:textId="77777777" w:rsidR="00FD6F0E" w:rsidRPr="008F69C0" w:rsidRDefault="00FD6F0E" w:rsidP="00FD6F0E">
            <w:pPr>
              <w:spacing w:line="360" w:lineRule="auto"/>
              <w:jc w:val="center"/>
              <w:rPr>
                <w:bCs/>
                <w:sz w:val="18"/>
                <w:szCs w:val="18"/>
              </w:rPr>
            </w:pPr>
            <w:r w:rsidRPr="008F69C0">
              <w:rPr>
                <w:bCs/>
                <w:sz w:val="18"/>
                <w:szCs w:val="18"/>
              </w:rPr>
              <w:t>2</w:t>
            </w:r>
          </w:p>
        </w:tc>
        <w:tc>
          <w:tcPr>
            <w:tcW w:w="1701" w:type="dxa"/>
            <w:shd w:val="clear" w:color="auto" w:fill="auto"/>
            <w:noWrap/>
            <w:hideMark/>
          </w:tcPr>
          <w:p w14:paraId="764A7849" w14:textId="77777777" w:rsidR="00FD6F0E" w:rsidRPr="008F69C0" w:rsidRDefault="00FD6F0E" w:rsidP="00FD6F0E">
            <w:pPr>
              <w:spacing w:line="360" w:lineRule="auto"/>
              <w:jc w:val="center"/>
              <w:rPr>
                <w:bCs/>
                <w:sz w:val="18"/>
                <w:szCs w:val="18"/>
              </w:rPr>
            </w:pPr>
            <w:r w:rsidRPr="008F69C0">
              <w:rPr>
                <w:bCs/>
                <w:sz w:val="18"/>
                <w:szCs w:val="18"/>
              </w:rPr>
              <w:t>16</w:t>
            </w:r>
          </w:p>
        </w:tc>
        <w:tc>
          <w:tcPr>
            <w:tcW w:w="1695" w:type="dxa"/>
            <w:shd w:val="clear" w:color="auto" w:fill="auto"/>
            <w:noWrap/>
            <w:hideMark/>
          </w:tcPr>
          <w:p w14:paraId="21F575C4" w14:textId="77777777" w:rsidR="00FD6F0E" w:rsidRPr="008F69C0" w:rsidRDefault="00FD6F0E" w:rsidP="00FD6F0E">
            <w:pPr>
              <w:spacing w:line="360" w:lineRule="auto"/>
              <w:jc w:val="center"/>
              <w:rPr>
                <w:bCs/>
                <w:sz w:val="18"/>
                <w:szCs w:val="18"/>
              </w:rPr>
            </w:pPr>
            <w:r w:rsidRPr="008F69C0">
              <w:rPr>
                <w:bCs/>
                <w:sz w:val="18"/>
                <w:szCs w:val="18"/>
              </w:rPr>
              <w:t>10</w:t>
            </w:r>
          </w:p>
        </w:tc>
        <w:tc>
          <w:tcPr>
            <w:tcW w:w="655" w:type="dxa"/>
            <w:shd w:val="clear" w:color="auto" w:fill="auto"/>
            <w:noWrap/>
            <w:hideMark/>
          </w:tcPr>
          <w:p w14:paraId="60B3B3BF" w14:textId="77777777" w:rsidR="00FD6F0E" w:rsidRPr="008F69C0" w:rsidRDefault="00FD6F0E" w:rsidP="00FD6F0E">
            <w:pPr>
              <w:spacing w:line="360" w:lineRule="auto"/>
              <w:jc w:val="center"/>
              <w:rPr>
                <w:bCs/>
                <w:sz w:val="18"/>
                <w:szCs w:val="18"/>
              </w:rPr>
            </w:pPr>
            <w:r w:rsidRPr="008F69C0">
              <w:rPr>
                <w:bCs/>
                <w:sz w:val="18"/>
                <w:szCs w:val="18"/>
              </w:rPr>
              <w:t>28</w:t>
            </w:r>
          </w:p>
        </w:tc>
      </w:tr>
      <w:tr w:rsidR="00FD6F0E" w:rsidRPr="00C31142" w14:paraId="667317C4" w14:textId="77777777" w:rsidTr="00FD6F0E">
        <w:trPr>
          <w:trHeight w:val="320"/>
        </w:trPr>
        <w:tc>
          <w:tcPr>
            <w:tcW w:w="1809" w:type="dxa"/>
            <w:shd w:val="clear" w:color="auto" w:fill="auto"/>
            <w:noWrap/>
            <w:hideMark/>
          </w:tcPr>
          <w:p w14:paraId="4965FFB2" w14:textId="77777777" w:rsidR="00FD6F0E" w:rsidRPr="00432160" w:rsidRDefault="00FD6F0E" w:rsidP="00FD6F0E">
            <w:pPr>
              <w:spacing w:line="360" w:lineRule="auto"/>
              <w:rPr>
                <w:bCs/>
                <w:iCs/>
                <w:sz w:val="18"/>
                <w:szCs w:val="18"/>
              </w:rPr>
            </w:pPr>
            <w:r w:rsidRPr="00432160">
              <w:rPr>
                <w:sz w:val="18"/>
                <w:szCs w:val="18"/>
              </w:rPr>
              <w:t xml:space="preserve">Praxiology </w:t>
            </w:r>
          </w:p>
        </w:tc>
        <w:tc>
          <w:tcPr>
            <w:tcW w:w="1701" w:type="dxa"/>
            <w:shd w:val="clear" w:color="auto" w:fill="auto"/>
            <w:noWrap/>
            <w:hideMark/>
          </w:tcPr>
          <w:p w14:paraId="690F24C8" w14:textId="77777777" w:rsidR="00FD6F0E" w:rsidRPr="008F69C0" w:rsidRDefault="00FD6F0E" w:rsidP="00FD6F0E">
            <w:pPr>
              <w:spacing w:line="360" w:lineRule="auto"/>
              <w:jc w:val="center"/>
              <w:rPr>
                <w:bCs/>
                <w:sz w:val="18"/>
                <w:szCs w:val="18"/>
              </w:rPr>
            </w:pPr>
            <w:r w:rsidRPr="008F69C0">
              <w:rPr>
                <w:bCs/>
                <w:sz w:val="18"/>
                <w:szCs w:val="18"/>
              </w:rPr>
              <w:t>5</w:t>
            </w:r>
          </w:p>
        </w:tc>
        <w:tc>
          <w:tcPr>
            <w:tcW w:w="1701" w:type="dxa"/>
            <w:shd w:val="clear" w:color="auto" w:fill="auto"/>
            <w:noWrap/>
            <w:hideMark/>
          </w:tcPr>
          <w:p w14:paraId="0502F3B0" w14:textId="77777777" w:rsidR="00FD6F0E" w:rsidRPr="008F69C0" w:rsidRDefault="00FD6F0E" w:rsidP="00FD6F0E">
            <w:pPr>
              <w:spacing w:line="360" w:lineRule="auto"/>
              <w:jc w:val="center"/>
              <w:rPr>
                <w:bCs/>
                <w:sz w:val="18"/>
                <w:szCs w:val="18"/>
              </w:rPr>
            </w:pPr>
            <w:r w:rsidRPr="008F69C0">
              <w:rPr>
                <w:bCs/>
                <w:sz w:val="18"/>
                <w:szCs w:val="18"/>
              </w:rPr>
              <w:t>34</w:t>
            </w:r>
          </w:p>
        </w:tc>
        <w:tc>
          <w:tcPr>
            <w:tcW w:w="1695" w:type="dxa"/>
            <w:shd w:val="clear" w:color="auto" w:fill="auto"/>
            <w:noWrap/>
            <w:hideMark/>
          </w:tcPr>
          <w:p w14:paraId="5D4B510C" w14:textId="77777777" w:rsidR="00FD6F0E" w:rsidRPr="008F69C0" w:rsidRDefault="00FD6F0E" w:rsidP="00FD6F0E">
            <w:pPr>
              <w:spacing w:line="360" w:lineRule="auto"/>
              <w:jc w:val="center"/>
              <w:rPr>
                <w:bCs/>
                <w:sz w:val="18"/>
                <w:szCs w:val="18"/>
              </w:rPr>
            </w:pPr>
            <w:r w:rsidRPr="008F69C0">
              <w:rPr>
                <w:bCs/>
                <w:sz w:val="18"/>
                <w:szCs w:val="18"/>
              </w:rPr>
              <w:t>16</w:t>
            </w:r>
          </w:p>
        </w:tc>
        <w:tc>
          <w:tcPr>
            <w:tcW w:w="655" w:type="dxa"/>
            <w:shd w:val="clear" w:color="auto" w:fill="auto"/>
            <w:noWrap/>
            <w:hideMark/>
          </w:tcPr>
          <w:p w14:paraId="2D711659" w14:textId="77777777" w:rsidR="00FD6F0E" w:rsidRPr="008F69C0" w:rsidRDefault="00FD6F0E" w:rsidP="00FD6F0E">
            <w:pPr>
              <w:spacing w:line="360" w:lineRule="auto"/>
              <w:jc w:val="center"/>
              <w:rPr>
                <w:bCs/>
                <w:sz w:val="18"/>
                <w:szCs w:val="18"/>
              </w:rPr>
            </w:pPr>
            <w:r w:rsidRPr="008F69C0">
              <w:rPr>
                <w:bCs/>
                <w:sz w:val="18"/>
                <w:szCs w:val="18"/>
              </w:rPr>
              <w:t>55</w:t>
            </w:r>
          </w:p>
        </w:tc>
      </w:tr>
      <w:tr w:rsidR="00FD6F0E" w:rsidRPr="00C31142" w14:paraId="0E35DC5D" w14:textId="77777777" w:rsidTr="00FD6F0E">
        <w:trPr>
          <w:trHeight w:val="320"/>
        </w:trPr>
        <w:tc>
          <w:tcPr>
            <w:tcW w:w="1809" w:type="dxa"/>
            <w:shd w:val="clear" w:color="auto" w:fill="auto"/>
            <w:noWrap/>
            <w:hideMark/>
          </w:tcPr>
          <w:p w14:paraId="6863A653" w14:textId="77777777" w:rsidR="00FD6F0E" w:rsidRPr="00432160" w:rsidRDefault="00FD6F0E" w:rsidP="00FD6F0E">
            <w:pPr>
              <w:spacing w:line="360" w:lineRule="auto"/>
              <w:rPr>
                <w:bCs/>
                <w:iCs/>
                <w:sz w:val="18"/>
                <w:szCs w:val="18"/>
              </w:rPr>
            </w:pPr>
            <w:r w:rsidRPr="00432160">
              <w:rPr>
                <w:sz w:val="18"/>
                <w:szCs w:val="18"/>
              </w:rPr>
              <w:t xml:space="preserve">Phenomenology </w:t>
            </w:r>
          </w:p>
        </w:tc>
        <w:tc>
          <w:tcPr>
            <w:tcW w:w="1701" w:type="dxa"/>
            <w:shd w:val="clear" w:color="auto" w:fill="auto"/>
            <w:noWrap/>
            <w:hideMark/>
          </w:tcPr>
          <w:p w14:paraId="51F09C1D" w14:textId="77777777" w:rsidR="00FD6F0E" w:rsidRPr="008F69C0" w:rsidRDefault="00FD6F0E" w:rsidP="00FD6F0E">
            <w:pPr>
              <w:spacing w:line="360" w:lineRule="auto"/>
              <w:jc w:val="center"/>
              <w:rPr>
                <w:bCs/>
                <w:sz w:val="18"/>
                <w:szCs w:val="18"/>
              </w:rPr>
            </w:pPr>
            <w:r w:rsidRPr="008F69C0">
              <w:rPr>
                <w:bCs/>
                <w:sz w:val="18"/>
                <w:szCs w:val="18"/>
              </w:rPr>
              <w:t>8</w:t>
            </w:r>
          </w:p>
        </w:tc>
        <w:tc>
          <w:tcPr>
            <w:tcW w:w="1701" w:type="dxa"/>
            <w:shd w:val="clear" w:color="auto" w:fill="auto"/>
            <w:noWrap/>
            <w:hideMark/>
          </w:tcPr>
          <w:p w14:paraId="16A1D5D6" w14:textId="77777777" w:rsidR="00FD6F0E" w:rsidRPr="008F69C0" w:rsidRDefault="00FD6F0E" w:rsidP="00FD6F0E">
            <w:pPr>
              <w:spacing w:line="360" w:lineRule="auto"/>
              <w:jc w:val="center"/>
              <w:rPr>
                <w:bCs/>
                <w:sz w:val="18"/>
                <w:szCs w:val="18"/>
              </w:rPr>
            </w:pPr>
            <w:r w:rsidRPr="008F69C0">
              <w:rPr>
                <w:bCs/>
                <w:sz w:val="18"/>
                <w:szCs w:val="18"/>
              </w:rPr>
              <w:t>34</w:t>
            </w:r>
          </w:p>
        </w:tc>
        <w:tc>
          <w:tcPr>
            <w:tcW w:w="1695" w:type="dxa"/>
            <w:shd w:val="clear" w:color="auto" w:fill="auto"/>
            <w:noWrap/>
            <w:hideMark/>
          </w:tcPr>
          <w:p w14:paraId="5995294A" w14:textId="77777777" w:rsidR="00FD6F0E" w:rsidRPr="008F69C0" w:rsidRDefault="00FD6F0E" w:rsidP="00FD6F0E">
            <w:pPr>
              <w:spacing w:line="360" w:lineRule="auto"/>
              <w:jc w:val="center"/>
              <w:rPr>
                <w:bCs/>
                <w:sz w:val="18"/>
                <w:szCs w:val="18"/>
              </w:rPr>
            </w:pPr>
            <w:r w:rsidRPr="008F69C0">
              <w:rPr>
                <w:bCs/>
                <w:sz w:val="18"/>
                <w:szCs w:val="18"/>
              </w:rPr>
              <w:t>17</w:t>
            </w:r>
          </w:p>
        </w:tc>
        <w:tc>
          <w:tcPr>
            <w:tcW w:w="655" w:type="dxa"/>
            <w:shd w:val="clear" w:color="auto" w:fill="auto"/>
            <w:noWrap/>
            <w:hideMark/>
          </w:tcPr>
          <w:p w14:paraId="4A5DDEB7" w14:textId="77777777" w:rsidR="00FD6F0E" w:rsidRPr="008F69C0" w:rsidRDefault="00FD6F0E" w:rsidP="00FD6F0E">
            <w:pPr>
              <w:spacing w:line="360" w:lineRule="auto"/>
              <w:jc w:val="center"/>
              <w:rPr>
                <w:bCs/>
                <w:sz w:val="18"/>
                <w:szCs w:val="18"/>
              </w:rPr>
            </w:pPr>
            <w:r w:rsidRPr="008F69C0">
              <w:rPr>
                <w:bCs/>
                <w:sz w:val="18"/>
                <w:szCs w:val="18"/>
              </w:rPr>
              <w:t>59</w:t>
            </w:r>
          </w:p>
        </w:tc>
      </w:tr>
      <w:tr w:rsidR="00FD6F0E" w:rsidRPr="00C31142" w14:paraId="03B64540" w14:textId="77777777" w:rsidTr="00FD6F0E">
        <w:trPr>
          <w:trHeight w:val="320"/>
        </w:trPr>
        <w:tc>
          <w:tcPr>
            <w:tcW w:w="1809" w:type="dxa"/>
            <w:shd w:val="clear" w:color="auto" w:fill="auto"/>
            <w:noWrap/>
            <w:hideMark/>
          </w:tcPr>
          <w:p w14:paraId="43539302" w14:textId="77777777" w:rsidR="00FD6F0E" w:rsidRPr="00432160" w:rsidRDefault="00FD6F0E" w:rsidP="00FD6F0E">
            <w:pPr>
              <w:spacing w:line="360" w:lineRule="auto"/>
              <w:rPr>
                <w:bCs/>
                <w:iCs/>
                <w:sz w:val="18"/>
                <w:szCs w:val="18"/>
              </w:rPr>
            </w:pPr>
            <w:r>
              <w:rPr>
                <w:bCs/>
                <w:iCs/>
                <w:sz w:val="18"/>
                <w:szCs w:val="18"/>
              </w:rPr>
              <w:t xml:space="preserve">Total </w:t>
            </w:r>
          </w:p>
        </w:tc>
        <w:tc>
          <w:tcPr>
            <w:tcW w:w="1701" w:type="dxa"/>
            <w:shd w:val="clear" w:color="auto" w:fill="auto"/>
            <w:noWrap/>
            <w:hideMark/>
          </w:tcPr>
          <w:p w14:paraId="783B888B" w14:textId="77777777" w:rsidR="00FD6F0E" w:rsidRPr="008F69C0" w:rsidRDefault="00FD6F0E" w:rsidP="00FD6F0E">
            <w:pPr>
              <w:spacing w:line="360" w:lineRule="auto"/>
              <w:jc w:val="center"/>
              <w:rPr>
                <w:bCs/>
                <w:sz w:val="18"/>
                <w:szCs w:val="18"/>
              </w:rPr>
            </w:pPr>
            <w:r w:rsidRPr="008F69C0">
              <w:rPr>
                <w:bCs/>
                <w:sz w:val="18"/>
                <w:szCs w:val="18"/>
              </w:rPr>
              <w:t>15</w:t>
            </w:r>
          </w:p>
        </w:tc>
        <w:tc>
          <w:tcPr>
            <w:tcW w:w="1701" w:type="dxa"/>
            <w:shd w:val="clear" w:color="auto" w:fill="auto"/>
            <w:noWrap/>
            <w:hideMark/>
          </w:tcPr>
          <w:p w14:paraId="1EF22E04" w14:textId="77777777" w:rsidR="00FD6F0E" w:rsidRPr="008F69C0" w:rsidRDefault="00FD6F0E" w:rsidP="00FD6F0E">
            <w:pPr>
              <w:spacing w:line="360" w:lineRule="auto"/>
              <w:jc w:val="center"/>
              <w:rPr>
                <w:bCs/>
                <w:sz w:val="18"/>
                <w:szCs w:val="18"/>
              </w:rPr>
            </w:pPr>
            <w:r w:rsidRPr="008F69C0">
              <w:rPr>
                <w:bCs/>
                <w:sz w:val="18"/>
                <w:szCs w:val="18"/>
              </w:rPr>
              <w:t>84</w:t>
            </w:r>
          </w:p>
        </w:tc>
        <w:tc>
          <w:tcPr>
            <w:tcW w:w="1695" w:type="dxa"/>
            <w:shd w:val="clear" w:color="auto" w:fill="auto"/>
            <w:noWrap/>
            <w:hideMark/>
          </w:tcPr>
          <w:p w14:paraId="4BDC0A1F" w14:textId="77777777" w:rsidR="00FD6F0E" w:rsidRPr="008F69C0" w:rsidRDefault="00FD6F0E" w:rsidP="00FD6F0E">
            <w:pPr>
              <w:spacing w:line="360" w:lineRule="auto"/>
              <w:jc w:val="center"/>
              <w:rPr>
                <w:bCs/>
                <w:sz w:val="18"/>
                <w:szCs w:val="18"/>
              </w:rPr>
            </w:pPr>
            <w:r w:rsidRPr="008F69C0">
              <w:rPr>
                <w:bCs/>
                <w:sz w:val="18"/>
                <w:szCs w:val="18"/>
              </w:rPr>
              <w:t>43</w:t>
            </w:r>
          </w:p>
        </w:tc>
        <w:tc>
          <w:tcPr>
            <w:tcW w:w="655" w:type="dxa"/>
            <w:shd w:val="clear" w:color="auto" w:fill="auto"/>
            <w:noWrap/>
            <w:hideMark/>
          </w:tcPr>
          <w:p w14:paraId="537D29B7" w14:textId="77777777" w:rsidR="00FD6F0E" w:rsidRPr="008F69C0" w:rsidRDefault="00FD6F0E" w:rsidP="00FD6F0E">
            <w:pPr>
              <w:spacing w:line="360" w:lineRule="auto"/>
              <w:jc w:val="center"/>
              <w:rPr>
                <w:bCs/>
                <w:sz w:val="18"/>
                <w:szCs w:val="18"/>
              </w:rPr>
            </w:pPr>
            <w:r w:rsidRPr="008F69C0">
              <w:rPr>
                <w:bCs/>
                <w:sz w:val="18"/>
                <w:szCs w:val="18"/>
              </w:rPr>
              <w:t>142</w:t>
            </w:r>
          </w:p>
        </w:tc>
      </w:tr>
    </w:tbl>
    <w:p w14:paraId="028B4DB8" w14:textId="77777777" w:rsidR="00FD6F0E" w:rsidRDefault="00FD6F0E" w:rsidP="00FD6F0E">
      <w:pPr>
        <w:pStyle w:val="Heading3"/>
      </w:pPr>
    </w:p>
    <w:p w14:paraId="3531386D" w14:textId="77777777" w:rsidR="00FD6F0E" w:rsidRPr="006D1681" w:rsidRDefault="00FD6F0E" w:rsidP="00FD6F0E">
      <w:pPr>
        <w:pStyle w:val="Heading3"/>
      </w:pPr>
      <w:r>
        <w:t xml:space="preserve">Dimension 1: </w:t>
      </w:r>
      <w:r w:rsidRPr="006D1681">
        <w:t xml:space="preserve">Knowledge </w:t>
      </w:r>
      <w:r>
        <w:t>Types</w:t>
      </w:r>
      <w:r w:rsidRPr="006D1681">
        <w:t xml:space="preserve"> </w:t>
      </w:r>
    </w:p>
    <w:p w14:paraId="3C4E8A5D" w14:textId="77777777" w:rsidR="001A2145" w:rsidRDefault="00FD6F0E" w:rsidP="001A2145">
      <w:pPr>
        <w:pStyle w:val="Paragraph"/>
      </w:pPr>
      <w:r w:rsidRPr="00C31142">
        <w:t xml:space="preserve"> ‘</w:t>
      </w:r>
      <w:r>
        <w:t>Praxiology’ and ‘Phenomenology’,</w:t>
      </w:r>
      <w:r w:rsidRPr="00C31142">
        <w:t xml:space="preserve"> representing 80% of the sample</w:t>
      </w:r>
      <w:r>
        <w:t xml:space="preserve">, </w:t>
      </w:r>
      <w:r w:rsidRPr="00C31142">
        <w:t xml:space="preserve">have significantly more articles </w:t>
      </w:r>
      <w:r>
        <w:t>than ‘Epistemics’</w:t>
      </w:r>
      <w:r w:rsidRPr="00C31142">
        <w:t xml:space="preserve">. </w:t>
      </w:r>
      <w:r>
        <w:t>SD</w:t>
      </w:r>
      <w:r w:rsidRPr="00C31142">
        <w:t xml:space="preserve"> practice (process, management, methods, tools and technology) and service phenomenon (especially how </w:t>
      </w:r>
      <w:r>
        <w:t>SD</w:t>
      </w:r>
      <w:r w:rsidRPr="00C31142">
        <w:t xml:space="preserve"> is related to the contexts) are popular research topics. This reflects the fact that </w:t>
      </w:r>
      <w:r>
        <w:t>SD</w:t>
      </w:r>
      <w:r w:rsidRPr="00C31142">
        <w:t xml:space="preserve"> is still a new research topic, </w:t>
      </w:r>
      <w:r>
        <w:t>and the study of</w:t>
      </w:r>
      <w:r w:rsidRPr="00C31142">
        <w:t xml:space="preserve"> knowledge in </w:t>
      </w:r>
      <w:r>
        <w:t>SD</w:t>
      </w:r>
      <w:r w:rsidRPr="00C31142">
        <w:t xml:space="preserve"> is still at its early stage. As </w:t>
      </w:r>
      <w:r>
        <w:t>SD</w:t>
      </w:r>
      <w:r w:rsidRPr="00C31142">
        <w:t xml:space="preserve"> practice advances its research, studies about its practice are increasingly popular. While </w:t>
      </w:r>
      <w:r>
        <w:t>SD</w:t>
      </w:r>
      <w:r w:rsidRPr="00C31142">
        <w:t xml:space="preserve"> is defining itself, its meaning and practice has expanded to include new territories; therefore, studies about the application of </w:t>
      </w:r>
      <w:r>
        <w:t>SD</w:t>
      </w:r>
      <w:r w:rsidRPr="00C31142">
        <w:t xml:space="preserve"> in different contexts are equally popular. </w:t>
      </w:r>
    </w:p>
    <w:p w14:paraId="2C1ED752" w14:textId="77777777" w:rsidR="001A2145" w:rsidRPr="001A2145" w:rsidRDefault="001A2145" w:rsidP="001A2145"/>
    <w:p w14:paraId="36372DD8" w14:textId="77777777" w:rsidR="00FD6F0E" w:rsidRPr="006D1681" w:rsidRDefault="00FD6F0E" w:rsidP="00FD6F0E">
      <w:pPr>
        <w:pStyle w:val="Heading3"/>
      </w:pPr>
      <w:r>
        <w:t xml:space="preserve">Dimension 2: Epistemological Positions and Methods </w:t>
      </w:r>
    </w:p>
    <w:p w14:paraId="7DE69520" w14:textId="77777777" w:rsidR="00FD6F0E" w:rsidRDefault="00FD6F0E" w:rsidP="00FD6F0E">
      <w:pPr>
        <w:pStyle w:val="Paragraph"/>
      </w:pPr>
      <w:r w:rsidRPr="00C31142">
        <w:t xml:space="preserve">As shown in </w:t>
      </w:r>
      <w:r>
        <w:t>Table 2</w:t>
      </w:r>
      <w:r w:rsidRPr="00C31142">
        <w:t>, constructivism is most popular with a total of 8</w:t>
      </w:r>
      <w:r>
        <w:t>4</w:t>
      </w:r>
      <w:r w:rsidRPr="00C31142">
        <w:t xml:space="preserve">articles, representing 60% of the sample. This means that </w:t>
      </w:r>
      <w:r>
        <w:t>SD</w:t>
      </w:r>
      <w:r w:rsidRPr="00C31142">
        <w:t xml:space="preserve"> research tends to take an interpretative perspective, and favours ethnography, grounded theory, and phenomenological research as the methodology. Thus, case studies based on observation and reflection are the most popular methods used. In contrast, objectivism is the least popular</w:t>
      </w:r>
      <w:r w:rsidRPr="00C66A5D">
        <w:t xml:space="preserve"> </w:t>
      </w:r>
      <w:r w:rsidRPr="00C31142">
        <w:t>and represent</w:t>
      </w:r>
      <w:r>
        <w:t>ed by</w:t>
      </w:r>
      <w:r w:rsidRPr="00C31142">
        <w:t xml:space="preserve"> only 1</w:t>
      </w:r>
      <w:r>
        <w:t>5</w:t>
      </w:r>
      <w:r w:rsidRPr="00C31142">
        <w:t xml:space="preserve"> articles and 10% of the sample, which means that research based on statistical analys</w:t>
      </w:r>
      <w:r>
        <w:t>e</w:t>
      </w:r>
      <w:r w:rsidRPr="00C31142">
        <w:t>s or questionnaire</w:t>
      </w:r>
      <w:r>
        <w:t>s</w:t>
      </w:r>
      <w:r w:rsidRPr="00C31142">
        <w:t xml:space="preserve"> is uncommon. </w:t>
      </w:r>
    </w:p>
    <w:p w14:paraId="11F3EEC7" w14:textId="77777777" w:rsidR="001A2145" w:rsidRPr="001A2145" w:rsidRDefault="001A2145" w:rsidP="001A2145"/>
    <w:p w14:paraId="561C0F66" w14:textId="77777777" w:rsidR="00FD6F0E" w:rsidRPr="00D80F66" w:rsidRDefault="00FD6F0E" w:rsidP="00FD6F0E">
      <w:pPr>
        <w:pStyle w:val="Heading3"/>
      </w:pPr>
      <w:bookmarkStart w:id="17" w:name="_Ref399422473"/>
      <w:bookmarkStart w:id="18" w:name="_Ref400710502"/>
      <w:r>
        <w:t xml:space="preserve">The Framework of SD research </w:t>
      </w:r>
    </w:p>
    <w:p w14:paraId="0D87A45C" w14:textId="77777777" w:rsidR="00FD6F0E" w:rsidRDefault="00FD6F0E" w:rsidP="00FD6F0E">
      <w:pPr>
        <w:pStyle w:val="Paragraph"/>
      </w:pPr>
      <w:r>
        <w:t xml:space="preserve">The framework is further illustrated </w:t>
      </w:r>
      <w:r w:rsidRPr="00F94C29">
        <w:t xml:space="preserve">in </w:t>
      </w:r>
      <w:r>
        <w:fldChar w:fldCharType="begin"/>
      </w:r>
      <w:r>
        <w:instrText xml:space="preserve"> REF _Ref422396004 \h </w:instrText>
      </w:r>
      <w:r>
        <w:fldChar w:fldCharType="separate"/>
      </w:r>
      <w:r>
        <w:t xml:space="preserve">Figure </w:t>
      </w:r>
      <w:r>
        <w:rPr>
          <w:noProof/>
        </w:rPr>
        <w:t>8</w:t>
      </w:r>
      <w:r>
        <w:fldChar w:fldCharType="end"/>
      </w:r>
      <w:r>
        <w:t xml:space="preserve"> showing the results for the </w:t>
      </w:r>
      <w:r w:rsidRPr="00F94C29">
        <w:t xml:space="preserve">9 categories of articles. The number of articles in each category is </w:t>
      </w:r>
      <w:r>
        <w:t>represented by</w:t>
      </w:r>
      <w:r w:rsidRPr="00F94C29">
        <w:t xml:space="preserve"> the size of each bubble. In</w:t>
      </w:r>
      <w:r>
        <w:t xml:space="preserve"> </w:t>
      </w:r>
      <w:r>
        <w:fldChar w:fldCharType="begin"/>
      </w:r>
      <w:r>
        <w:instrText xml:space="preserve"> REF _Ref422482145 \h </w:instrText>
      </w:r>
      <w:r>
        <w:fldChar w:fldCharType="separate"/>
      </w:r>
      <w:r>
        <w:t xml:space="preserve">Figure </w:t>
      </w:r>
      <w:r>
        <w:rPr>
          <w:noProof/>
        </w:rPr>
        <w:t>9</w:t>
      </w:r>
      <w:r>
        <w:fldChar w:fldCharType="end"/>
      </w:r>
      <w:r w:rsidRPr="00F94C29">
        <w:t xml:space="preserve">, an article </w:t>
      </w:r>
      <w:r>
        <w:t>representing</w:t>
      </w:r>
      <w:r w:rsidRPr="00F94C29">
        <w:t xml:space="preserve"> each category is cited as </w:t>
      </w:r>
      <w:r>
        <w:t>an example</w:t>
      </w:r>
      <w:r w:rsidRPr="00F94C29">
        <w:t xml:space="preserve"> to </w:t>
      </w:r>
      <w:r>
        <w:t>highlight</w:t>
      </w:r>
      <w:r w:rsidRPr="00F94C29">
        <w:t xml:space="preserve"> the distinct differences between </w:t>
      </w:r>
      <w:r>
        <w:t>the groups with similar volumes of articles, A, B and C</w:t>
      </w:r>
      <w:r w:rsidRPr="00F94C29">
        <w:t xml:space="preserve">. </w:t>
      </w:r>
    </w:p>
    <w:p w14:paraId="27B90AE8" w14:textId="66E20CE5" w:rsidR="00FD6F0E" w:rsidRDefault="008D1953" w:rsidP="00FD6F0E">
      <w:pPr>
        <w:spacing w:line="360" w:lineRule="auto"/>
      </w:pPr>
      <w:r>
        <w:rPr>
          <w:noProof/>
          <w:lang w:val="en-US" w:eastAsia="en-US"/>
        </w:rPr>
        <w:drawing>
          <wp:inline distT="0" distB="0" distL="0" distR="0" wp14:anchorId="447F3112" wp14:editId="1F15F5A0">
            <wp:extent cx="2878228" cy="2578100"/>
            <wp:effectExtent l="0" t="0" r="0" b="0"/>
            <wp:docPr id="17" name="Picture 17" descr="Macintosh HD:Users:qiansun:Documents:Research :Publications:SD content analysis:design journal submission:Round 2:Fi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qiansun:Documents:Research :Publications:SD content analysis:design journal submission:Round 2:Fig 8.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24277" t="6287" r="32465" b="24863"/>
                    <a:stretch/>
                  </pic:blipFill>
                  <pic:spPr bwMode="auto">
                    <a:xfrm>
                      <a:off x="0" y="0"/>
                      <a:ext cx="2879767" cy="2579479"/>
                    </a:xfrm>
                    <a:prstGeom prst="rect">
                      <a:avLst/>
                    </a:prstGeom>
                    <a:noFill/>
                    <a:ln>
                      <a:noFill/>
                    </a:ln>
                    <a:extLst>
                      <a:ext uri="{53640926-AAD7-44d8-BBD7-CCE9431645EC}">
                        <a14:shadowObscured xmlns:a14="http://schemas.microsoft.com/office/drawing/2010/main"/>
                      </a:ext>
                    </a:extLst>
                  </pic:spPr>
                </pic:pic>
              </a:graphicData>
            </a:graphic>
          </wp:inline>
        </w:drawing>
      </w:r>
    </w:p>
    <w:p w14:paraId="00E42394" w14:textId="77777777" w:rsidR="00FD6F0E" w:rsidRDefault="00FD6F0E" w:rsidP="00FD6F0E">
      <w:pPr>
        <w:pStyle w:val="Tabletitle"/>
      </w:pPr>
      <w:bookmarkStart w:id="19" w:name="_Ref422396004"/>
      <w:r>
        <w:t xml:space="preserve">Figure </w:t>
      </w:r>
      <w:r w:rsidR="008B046B">
        <w:fldChar w:fldCharType="begin"/>
      </w:r>
      <w:r w:rsidR="008B046B">
        <w:instrText xml:space="preserve"> SEQ Figure \* ARABIC </w:instrText>
      </w:r>
      <w:r w:rsidR="008B046B">
        <w:fldChar w:fldCharType="separate"/>
      </w:r>
      <w:r>
        <w:rPr>
          <w:noProof/>
        </w:rPr>
        <w:t>8</w:t>
      </w:r>
      <w:r w:rsidR="008B046B">
        <w:rPr>
          <w:noProof/>
        </w:rPr>
        <w:fldChar w:fldCharType="end"/>
      </w:r>
      <w:bookmarkEnd w:id="19"/>
      <w:r>
        <w:t xml:space="preserve"> SD</w:t>
      </w:r>
      <w:r w:rsidRPr="00C31142">
        <w:t xml:space="preserve"> Research on the Framework</w:t>
      </w:r>
    </w:p>
    <w:p w14:paraId="4B358835" w14:textId="77777777" w:rsidR="00FD6F0E" w:rsidRDefault="00FD6F0E" w:rsidP="00FD6F0E">
      <w:pPr>
        <w:spacing w:line="360" w:lineRule="auto"/>
      </w:pPr>
    </w:p>
    <w:p w14:paraId="5FB72FDF" w14:textId="77777777" w:rsidR="00FD6F0E" w:rsidRDefault="00FD6F0E" w:rsidP="00FD6F0E">
      <w:pPr>
        <w:pStyle w:val="Newparagraph"/>
      </w:pPr>
      <w:r>
        <w:t xml:space="preserve">Trends interpreted from the A-C categories in </w:t>
      </w:r>
      <w:r>
        <w:fldChar w:fldCharType="begin"/>
      </w:r>
      <w:r>
        <w:instrText xml:space="preserve"> REF _Ref422396004 \h </w:instrText>
      </w:r>
      <w:r>
        <w:fldChar w:fldCharType="separate"/>
      </w:r>
      <w:r>
        <w:t xml:space="preserve">Figure </w:t>
      </w:r>
      <w:r>
        <w:rPr>
          <w:noProof/>
        </w:rPr>
        <w:t>8</w:t>
      </w:r>
      <w:r>
        <w:fldChar w:fldCharType="end"/>
      </w:r>
      <w:r>
        <w:t xml:space="preserve"> imply that SD research</w:t>
      </w:r>
      <w:r w:rsidRPr="00F94C29">
        <w:t xml:space="preserve"> is comprised of practice oriented research and phenomenological studies based on interpretative approaches; whilst, research at the objectivism end of the spectrum is noticeably rare. Epistemics knowledge is sparse, indicating that </w:t>
      </w:r>
      <w:r>
        <w:t>SD</w:t>
      </w:r>
      <w:r w:rsidRPr="00F94C29">
        <w:t xml:space="preserve"> is a relatively young discipline.</w:t>
      </w:r>
    </w:p>
    <w:p w14:paraId="11B4626B" w14:textId="77777777" w:rsidR="00FD6F0E" w:rsidRDefault="00FD6F0E" w:rsidP="00FD6F0E">
      <w:pPr>
        <w:pStyle w:val="Heading1"/>
      </w:pPr>
      <w:r>
        <w:t xml:space="preserve">Discussion </w:t>
      </w:r>
    </w:p>
    <w:p w14:paraId="503065A2" w14:textId="77777777" w:rsidR="00FD6F0E" w:rsidRPr="00AC473D" w:rsidRDefault="00FD6F0E" w:rsidP="00FD6F0E">
      <w:pPr>
        <w:pStyle w:val="Paragraph"/>
      </w:pPr>
      <w:r w:rsidRPr="00C31142">
        <w:t xml:space="preserve">Research in </w:t>
      </w:r>
      <w:r>
        <w:t>SD</w:t>
      </w:r>
      <w:r w:rsidRPr="00C31142">
        <w:t xml:space="preserve"> is heavily dominated by constructivism.  This means that knowledge about </w:t>
      </w:r>
      <w:r>
        <w:t>SD</w:t>
      </w:r>
      <w:r w:rsidRPr="00C31142">
        <w:t xml:space="preserve"> is largely produced through designers’ intellectual reflection upon their activities and interpretation of </w:t>
      </w:r>
      <w:r>
        <w:t xml:space="preserve">the </w:t>
      </w:r>
      <w:r w:rsidRPr="00C31142">
        <w:t xml:space="preserve">phenomena in question. This type of research </w:t>
      </w:r>
      <w:r w:rsidRPr="00031517">
        <w:t>resonates with the concepts of: ‘research through design’ and ‘project-grounded research’</w:t>
      </w:r>
      <w:r w:rsidRPr="00706B36">
        <w:t xml:space="preserve"> </w:t>
      </w:r>
      <w:r>
        <w:rPr>
          <w:noProof/>
        </w:rPr>
        <w:t>(Findeli et al. 2008)</w:t>
      </w:r>
      <w:r>
        <w:t>.</w:t>
      </w:r>
      <w:r w:rsidRPr="00031517">
        <w:t xml:space="preserve"> </w:t>
      </w:r>
      <w:r w:rsidRPr="00706B36">
        <w:rPr>
          <w:noProof/>
        </w:rPr>
        <w:t>Jonas (2007)</w:t>
      </w:r>
      <w:r w:rsidR="001A2145">
        <w:t xml:space="preserve"> </w:t>
      </w:r>
      <w:r>
        <w:t xml:space="preserve">considers that </w:t>
      </w:r>
      <w:r w:rsidRPr="00706B36">
        <w:t xml:space="preserve">this type of research provides the epistemological means for the development of a genuine design research paradigm. He believes that only design research conducted under the </w:t>
      </w:r>
      <w:r>
        <w:t>‘</w:t>
      </w:r>
      <w:r w:rsidRPr="00706B36">
        <w:t>designerly</w:t>
      </w:r>
      <w:r>
        <w:t>’</w:t>
      </w:r>
      <w:r w:rsidRPr="00706B36">
        <w:t xml:space="preserve"> paradigm can contribute to design´s methodological development and its disciplinary stability and autonomy. </w:t>
      </w:r>
      <w:r>
        <w:t>This approach</w:t>
      </w:r>
      <w:r w:rsidRPr="00706B36">
        <w:t xml:space="preserve"> has certainly</w:t>
      </w:r>
      <w:r w:rsidRPr="00031517">
        <w:t xml:space="preserve"> gained popularity in the research community of SD.</w:t>
      </w:r>
    </w:p>
    <w:bookmarkEnd w:id="17"/>
    <w:bookmarkEnd w:id="18"/>
    <w:p w14:paraId="6BB7CB9E" w14:textId="77777777" w:rsidR="00FD6F0E" w:rsidRPr="00C31142" w:rsidRDefault="00FD6F0E" w:rsidP="00FD6F0E">
      <w:pPr>
        <w:pStyle w:val="Newparagraph"/>
        <w:rPr>
          <w:i/>
        </w:rPr>
      </w:pPr>
      <w:r>
        <w:rPr>
          <w:noProof/>
        </w:rPr>
        <w:t>Buchanan (2001)</w:t>
      </w:r>
      <w:r w:rsidRPr="00C31142">
        <w:t xml:space="preserve"> recognises </w:t>
      </w:r>
      <w:r w:rsidRPr="009B2113">
        <w:t xml:space="preserve">that the type of research that designers and design educators </w:t>
      </w:r>
      <w:r>
        <w:t>adopt</w:t>
      </w:r>
      <w:r w:rsidRPr="009B2113">
        <w:t xml:space="preserve"> is usually a form of clinical research, often cut off from more fundamental applied and basic research</w:t>
      </w:r>
      <w:r w:rsidRPr="00C31142">
        <w:rPr>
          <w:i/>
        </w:rPr>
        <w:t xml:space="preserve">. </w:t>
      </w:r>
      <w:r>
        <w:t>He</w:t>
      </w:r>
      <w:r w:rsidRPr="00C31142">
        <w:t xml:space="preserve"> highlights the importance of other</w:t>
      </w:r>
      <w:r>
        <w:t xml:space="preserve"> types of research for design</w:t>
      </w:r>
      <w:r w:rsidRPr="00C31142">
        <w:t xml:space="preserve">: </w:t>
      </w:r>
    </w:p>
    <w:p w14:paraId="050B6F74" w14:textId="77777777" w:rsidR="00FD6F0E" w:rsidRPr="00C31142" w:rsidRDefault="00FD6F0E" w:rsidP="00FD6F0E">
      <w:pPr>
        <w:pStyle w:val="Displayedquotation"/>
      </w:pPr>
      <w:r w:rsidRPr="00C31142">
        <w:t xml:space="preserve">Applied research is critical to this task, since it seeks to establish connections among many individual cases. And basic research is the most difficult and critical to the future of the field, because it seeks to establish which are the significant facts and connections in our experience of design’. </w:t>
      </w:r>
      <w:r w:rsidRPr="00C31142">
        <w:fldChar w:fldCharType="begin" w:fldLock="1"/>
      </w:r>
      <w:r w:rsidRPr="00C31142">
        <w:instrText>ADDIN CSL_CITATION {"citationItems":[{"id":"ITEM-1","itemData":{"DOI":"10.1162/07479360152681056","ISBN":"07479360","ISSN":"0747-9360","abstract":"believe that is what has happened to ; it has become the   of our Some see no need for  , and some see in the problems of  ","author":[{"dropping-particle":"","family":"Buchanan","given":"R","non-dropping-particle":"","parse-names":false,"suffix":""}],"container-title":"Design Issues","id":"ITEM-1","issue":"4","issued":{"date-parts":[["2001"]]},"page":"3-23","title":"Design research and the new learning","type":"article-journal","volume":"17"},"uris":["http://www.mendeley.com/documents/?uuid=a3e01dd8-5610-4aa3-a28e-a3d23741e09a"]}],"mendeley":{"formattedCitation":"(Buchanan, 2001)","plainTextFormattedCitation":"(Buchanan, 2001)","previouslyFormattedCitation":"(Buchanan, 2001)"},"properties":{"noteIndex":0},"schema":"https://github.com/citation-style-language/schema/raw/master/csl-citation.json"}</w:instrText>
      </w:r>
      <w:r w:rsidRPr="00C31142">
        <w:fldChar w:fldCharType="end"/>
      </w:r>
      <w:r>
        <w:t xml:space="preserve">(Buchanan, 2001) </w:t>
      </w:r>
      <w:r w:rsidRPr="00C31142">
        <w:t xml:space="preserve">P17 </w:t>
      </w:r>
    </w:p>
    <w:p w14:paraId="22BF5CC8" w14:textId="77777777" w:rsidR="00FD6F0E" w:rsidRPr="00C31142" w:rsidRDefault="00FD6F0E" w:rsidP="00FD6F0E">
      <w:pPr>
        <w:pStyle w:val="Newparagraph"/>
      </w:pPr>
      <w:r w:rsidRPr="00C31142">
        <w:t xml:space="preserve">Similarly, </w:t>
      </w:r>
      <w:r>
        <w:rPr>
          <w:noProof/>
        </w:rPr>
        <w:t>Friedman (2000)</w:t>
      </w:r>
      <w:r>
        <w:t xml:space="preserve"> </w:t>
      </w:r>
      <w:r w:rsidRPr="00C31142">
        <w:t xml:space="preserve">questions the rigor and relevance of the current design research in theory building, in comparison with more scientific approaches. He believes that more systemic approaches offer a level of robust understanding that becomes </w:t>
      </w:r>
      <w:r>
        <w:t>a</w:t>
      </w:r>
      <w:r w:rsidRPr="00C31142">
        <w:t xml:space="preserve"> foundation of effective practice. He considers that ‘</w:t>
      </w:r>
      <w:r w:rsidRPr="00C31142">
        <w:rPr>
          <w:i/>
        </w:rPr>
        <w:t>most design theories involve clinical situations or micro-level grounded theories developed through induction. This is necessary, but it is not sufficient for the kinds of progress we need</w:t>
      </w:r>
      <w:r>
        <w:rPr>
          <w:i/>
        </w:rPr>
        <w:t>.</w:t>
      </w:r>
      <w:r w:rsidRPr="00C31142">
        <w:rPr>
          <w:i/>
        </w:rPr>
        <w:t>’</w:t>
      </w:r>
      <w:r w:rsidRPr="00C31142">
        <w:t xml:space="preserve"> </w:t>
      </w:r>
      <w:r w:rsidRPr="00C31142">
        <w:fldChar w:fldCharType="begin" w:fldLock="1"/>
      </w:r>
      <w:r w:rsidRPr="00C31142">
        <w:instrText>ADDIN CSL_CITATION {"citationItems":[{"id":"ITEM-1","itemData":{"DOI":"10.1016/S0142-694X(03)00039-5","author":[{"dropping-particle":"","family":"Friedman","given":"Ken","non-dropping-particle":"","parse-names":false,"suffix":""}],"id":"ITEM-1","issued":{"date-parts":[["2003"]]},"page":"507-522","title":"Theory construction in design research: criteria: approaches, and methods","type":"article-journal","volume":"24"},"uris":["http://www.mendeley.com/documents/?uuid=fc20fa7b-6842-4dce-a74c-659fd04bec46"]}],"mendeley":{"formattedCitation":"(Friedman, 2003)","plainTextFormattedCitation":"(Friedman, 2003)","previouslyFormattedCitation":"(Friedman, 2003)"},"properties":{"noteIndex":0},"schema":"https://github.com/citation-style-language/schema/raw/master/csl-citation.json"}</w:instrText>
      </w:r>
      <w:r w:rsidRPr="00C31142">
        <w:fldChar w:fldCharType="separate"/>
      </w:r>
      <w:r w:rsidRPr="00C31142">
        <w:rPr>
          <w:noProof/>
        </w:rPr>
        <w:t>(Friedman, 2003)</w:t>
      </w:r>
      <w:r w:rsidRPr="00C31142">
        <w:fldChar w:fldCharType="end"/>
      </w:r>
      <w:r>
        <w:t xml:space="preserve">. </w:t>
      </w:r>
    </w:p>
    <w:p w14:paraId="22571B82" w14:textId="77777777" w:rsidR="00FD6F0E" w:rsidRPr="00C31142" w:rsidRDefault="00FD6F0E" w:rsidP="00FD6F0E">
      <w:pPr>
        <w:pStyle w:val="Newparagraph"/>
      </w:pPr>
      <w:r w:rsidRPr="00C31142">
        <w:t xml:space="preserve">The debate in design research in general depicts the current situation in </w:t>
      </w:r>
      <w:r>
        <w:t>SD</w:t>
      </w:r>
      <w:r w:rsidRPr="00C31142">
        <w:t xml:space="preserve"> research revealed in this study. It raises the question about the relevance of these different kinds of research to the advancement of the discipline of </w:t>
      </w:r>
      <w:r>
        <w:t>SD</w:t>
      </w:r>
      <w:r w:rsidRPr="00C31142">
        <w:t xml:space="preserve"> and its practice. </w:t>
      </w:r>
    </w:p>
    <w:p w14:paraId="02C6FC35" w14:textId="77777777" w:rsidR="00FD6F0E" w:rsidRDefault="00FD6F0E" w:rsidP="00FD6F0E">
      <w:pPr>
        <w:pStyle w:val="Newparagraph"/>
      </w:pPr>
      <w:r w:rsidRPr="00C31142">
        <w:t xml:space="preserve">Thinking of the research agenda proposed by the </w:t>
      </w:r>
      <w:r>
        <w:t>SD</w:t>
      </w:r>
      <w:r w:rsidRPr="00C31142">
        <w:t xml:space="preserve"> research communities, the disciplinarity of </w:t>
      </w:r>
      <w:r>
        <w:t>SD</w:t>
      </w:r>
      <w:r w:rsidRPr="00C31142">
        <w:t xml:space="preserve"> has always been a topic of discussion, as noted in </w:t>
      </w:r>
      <w:r>
        <w:t xml:space="preserve">the </w:t>
      </w:r>
      <w:r>
        <w:rPr>
          <w:noProof/>
        </w:rPr>
        <w:t>Madano Partnership (2012)</w:t>
      </w:r>
      <w:r w:rsidRPr="00C31142">
        <w:t xml:space="preserve"> report: ‘</w:t>
      </w:r>
      <w:r w:rsidRPr="00C31142">
        <w:rPr>
          <w:i/>
        </w:rPr>
        <w:t xml:space="preserve">the definition and boundaries of </w:t>
      </w:r>
      <w:r>
        <w:rPr>
          <w:i/>
        </w:rPr>
        <w:t>SD</w:t>
      </w:r>
      <w:r w:rsidRPr="00C31142">
        <w:rPr>
          <w:i/>
        </w:rPr>
        <w:t xml:space="preserve"> as a discipline are contested in both academia and in professional practice’</w:t>
      </w:r>
      <w:r w:rsidRPr="00C31142">
        <w:t xml:space="preserve">. Strengthening its theoretical foundation has </w:t>
      </w:r>
      <w:r>
        <w:t>gained more attention in recent years</w:t>
      </w:r>
      <w:r w:rsidRPr="00C31142">
        <w:t>, e.g.</w:t>
      </w:r>
      <w:r w:rsidRPr="00F20535">
        <w:t xml:space="preserve"> </w:t>
      </w:r>
      <w:r>
        <w:rPr>
          <w:noProof/>
        </w:rPr>
        <w:t>(Patrício, Gustafsson, and Fisk 2018)</w:t>
      </w:r>
      <w:r w:rsidRPr="00C31142">
        <w:t xml:space="preserve">. The need for studies on the impact of </w:t>
      </w:r>
      <w:r>
        <w:t>SD</w:t>
      </w:r>
      <w:r w:rsidRPr="00C31142">
        <w:t xml:space="preserve"> and its validity in business and society is also recognised, e.g. </w:t>
      </w:r>
      <w:r>
        <w:rPr>
          <w:noProof/>
        </w:rPr>
        <w:t>(Sangiorgi and Junginger 2015)</w:t>
      </w:r>
      <w:r w:rsidRPr="00C31142">
        <w:t xml:space="preserve">. </w:t>
      </w:r>
    </w:p>
    <w:p w14:paraId="26C636A7" w14:textId="77777777" w:rsidR="00FD6F0E" w:rsidRPr="00C31142" w:rsidRDefault="00FD6F0E" w:rsidP="00FD6F0E">
      <w:pPr>
        <w:pStyle w:val="Newparagraph"/>
      </w:pPr>
      <w:r w:rsidRPr="003B5CA8">
        <w:t xml:space="preserve">These </w:t>
      </w:r>
      <w:r>
        <w:t xml:space="preserve">views </w:t>
      </w:r>
      <w:r w:rsidRPr="003B5CA8">
        <w:t>seem to suggest that research should move away from a succession of unique cases to</w:t>
      </w:r>
      <w:r>
        <w:t xml:space="preserve">wards </w:t>
      </w:r>
      <w:r w:rsidRPr="003B5CA8">
        <w:t xml:space="preserve">broad explanatory principles. Thus, it requires a more systemic way of asking questions that go beyond specific research / </w:t>
      </w:r>
      <w:r>
        <w:t>‘</w:t>
      </w:r>
      <w:r w:rsidRPr="003B5CA8">
        <w:t>clinical</w:t>
      </w:r>
      <w:r>
        <w:t>’</w:t>
      </w:r>
      <w:r w:rsidRPr="003B5CA8">
        <w:t xml:space="preserve"> research, and allow more critical thinking and theory building. In order to do this, objective approaches seem highly relevant, requiring </w:t>
      </w:r>
      <w:r>
        <w:t>SD</w:t>
      </w:r>
      <w:r w:rsidRPr="003B5CA8">
        <w:t xml:space="preserve"> to be taken as the subject of research. In this respect, research about </w:t>
      </w:r>
      <w:r>
        <w:t>SD</w:t>
      </w:r>
      <w:r w:rsidRPr="003B5CA8">
        <w:t xml:space="preserve"> (about its o</w:t>
      </w:r>
      <w:r>
        <w:t xml:space="preserve">bjects, processes, </w:t>
      </w:r>
      <w:r w:rsidRPr="003B5CA8">
        <w:t xml:space="preserve">actors and stakeholders, its meaning and significance for society, business, culture, etc.) is needed. If this is the case, those types of research located in the left </w:t>
      </w:r>
      <w:r>
        <w:t xml:space="preserve">side of </w:t>
      </w:r>
      <w:r>
        <w:fldChar w:fldCharType="begin"/>
      </w:r>
      <w:r>
        <w:instrText xml:space="preserve"> REF _Ref422396004 \h </w:instrText>
      </w:r>
      <w:r>
        <w:fldChar w:fldCharType="separate"/>
      </w:r>
      <w:r>
        <w:t xml:space="preserve">Figure </w:t>
      </w:r>
      <w:r>
        <w:rPr>
          <w:noProof/>
        </w:rPr>
        <w:t>8</w:t>
      </w:r>
      <w:r>
        <w:fldChar w:fldCharType="end"/>
      </w:r>
      <w:r>
        <w:t xml:space="preserve"> </w:t>
      </w:r>
      <w:r w:rsidRPr="003B5CA8">
        <w:t xml:space="preserve">ought to have greater relevance in the future research agenda of </w:t>
      </w:r>
      <w:r>
        <w:t>SD</w:t>
      </w:r>
      <w:r w:rsidRPr="003B5CA8">
        <w:t xml:space="preserve">.  </w:t>
      </w:r>
    </w:p>
    <w:p w14:paraId="1D2B5D65" w14:textId="356EE42B" w:rsidR="00FD6F0E" w:rsidRPr="00C31142" w:rsidRDefault="00FD6F0E" w:rsidP="00FD6F0E">
      <w:pPr>
        <w:pStyle w:val="Newparagraph"/>
      </w:pPr>
      <w:r w:rsidRPr="00C31142">
        <w:t xml:space="preserve">Examples of these types of research can be found in the </w:t>
      </w:r>
      <w:r>
        <w:t xml:space="preserve">first </w:t>
      </w:r>
      <w:r w:rsidRPr="00C31142">
        <w:t>column of</w:t>
      </w:r>
      <w:r>
        <w:t xml:space="preserve"> </w:t>
      </w:r>
      <w:r>
        <w:fldChar w:fldCharType="begin"/>
      </w:r>
      <w:r>
        <w:instrText xml:space="preserve"> REF _Ref422482145 \h </w:instrText>
      </w:r>
      <w:r>
        <w:fldChar w:fldCharType="separate"/>
      </w:r>
      <w:r>
        <w:t xml:space="preserve">Figure </w:t>
      </w:r>
      <w:r>
        <w:rPr>
          <w:noProof/>
        </w:rPr>
        <w:t>9</w:t>
      </w:r>
      <w:r>
        <w:fldChar w:fldCharType="end"/>
      </w:r>
      <w:r>
        <w:t>,</w:t>
      </w:r>
      <w:r w:rsidRPr="00C31142">
        <w:t xml:space="preserve"> </w:t>
      </w:r>
      <w:r>
        <w:t>including</w:t>
      </w:r>
      <w:r w:rsidRPr="00C31142">
        <w:t xml:space="preserve"> research</w:t>
      </w:r>
      <w:r>
        <w:t>ing</w:t>
      </w:r>
      <w:r w:rsidRPr="00C31142">
        <w:t xml:space="preserve"> topics in </w:t>
      </w:r>
      <w:r>
        <w:t>SD</w:t>
      </w:r>
      <w:r w:rsidRPr="00C31142">
        <w:t xml:space="preserve"> through machine learning </w:t>
      </w:r>
      <w:r>
        <w:rPr>
          <w:noProof/>
        </w:rPr>
        <w:t>(Antons and Breidbach 2018)</w:t>
      </w:r>
      <w:r w:rsidR="00BB0687">
        <w:t>,</w:t>
      </w:r>
      <w:r w:rsidRPr="00C31142">
        <w:t xml:space="preserve"> </w:t>
      </w:r>
      <w:r>
        <w:t>through evaluating</w:t>
      </w:r>
      <w:r w:rsidRPr="00C31142">
        <w:t xml:space="preserve"> </w:t>
      </w:r>
      <w:r>
        <w:t xml:space="preserve">success of design processes with </w:t>
      </w:r>
      <w:r w:rsidRPr="00C31142">
        <w:t xml:space="preserve">customer involvement </w:t>
      </w:r>
      <w:r>
        <w:rPr>
          <w:noProof/>
        </w:rPr>
        <w:t>(Storey and Larbig 2018)</w:t>
      </w:r>
      <w:r w:rsidRPr="00C31142">
        <w:t xml:space="preserve"> and </w:t>
      </w:r>
      <w:r>
        <w:t>assessing</w:t>
      </w:r>
      <w:r w:rsidRPr="00C31142">
        <w:t xml:space="preserve"> the impact of technology-driven initiatives in the field of financial services by differentiating them on the basis of </w:t>
      </w:r>
      <w:r>
        <w:t>SD</w:t>
      </w:r>
      <w:r w:rsidRPr="00C31142">
        <w:t xml:space="preserve"> </w:t>
      </w:r>
      <w:r>
        <w:rPr>
          <w:noProof/>
        </w:rPr>
        <w:t>(Bisht and Mishra 2016)</w:t>
      </w:r>
      <w:r w:rsidRPr="00C31142">
        <w:t xml:space="preserve">. All three studies approach the topics from an objective perspective. In comparison with constructive approaches, they seem </w:t>
      </w:r>
      <w:r>
        <w:t>more likely to</w:t>
      </w:r>
      <w:r w:rsidRPr="00C31142">
        <w:t xml:space="preserve"> </w:t>
      </w:r>
      <w:r>
        <w:t>generate</w:t>
      </w:r>
      <w:r w:rsidRPr="00C31142">
        <w:t xml:space="preserve"> broad pr</w:t>
      </w:r>
      <w:r>
        <w:t>inciples of SD</w:t>
      </w:r>
      <w:r w:rsidRPr="00C31142">
        <w:t xml:space="preserve">. These studies can also be considered as ‘basic research’, considered by </w:t>
      </w:r>
      <w:r>
        <w:rPr>
          <w:noProof/>
        </w:rPr>
        <w:t>Buchanan (2001)</w:t>
      </w:r>
      <w:r>
        <w:t xml:space="preserve">, necessary </w:t>
      </w:r>
      <w:r w:rsidRPr="00C31142">
        <w:t xml:space="preserve">to establish the significant facts and connections in the experience of design. Although these objective approaches </w:t>
      </w:r>
      <w:r>
        <w:t xml:space="preserve">are criticized for </w:t>
      </w:r>
      <w:r w:rsidRPr="00C31142">
        <w:t>their perceived relevance by the design community</w:t>
      </w:r>
      <w:r>
        <w:t xml:space="preserve"> </w:t>
      </w:r>
      <w:r>
        <w:rPr>
          <w:noProof/>
        </w:rPr>
        <w:t>(Findeli et al. 2008)</w:t>
      </w:r>
      <w:r>
        <w:t>.</w:t>
      </w:r>
      <w:r w:rsidRPr="00C31142">
        <w:t xml:space="preserve"> </w:t>
      </w:r>
      <w:r>
        <w:t xml:space="preserve">However, </w:t>
      </w:r>
      <w:r>
        <w:rPr>
          <w:noProof/>
        </w:rPr>
        <w:t>Friedman (2000)</w:t>
      </w:r>
      <w:r w:rsidRPr="00C31142">
        <w:t xml:space="preserve"> argues that the broad principles and theories generated from these types of research will benefit </w:t>
      </w:r>
      <w:r>
        <w:t>SD</w:t>
      </w:r>
      <w:r w:rsidRPr="00C31142">
        <w:t xml:space="preserve"> practice in the long run. </w:t>
      </w:r>
    </w:p>
    <w:p w14:paraId="23AAA311" w14:textId="77777777" w:rsidR="00FD6F0E" w:rsidRDefault="00FD6F0E" w:rsidP="00FD6F0E">
      <w:pPr>
        <w:pStyle w:val="Newparagraph"/>
      </w:pPr>
      <w:r w:rsidRPr="00802966">
        <w:t xml:space="preserve">In </w:t>
      </w:r>
      <w:r>
        <w:t>SD</w:t>
      </w:r>
      <w:r w:rsidRPr="00802966">
        <w:t xml:space="preserve"> research, another interest is the interdisciplinary perspective of </w:t>
      </w:r>
      <w:r>
        <w:t>SD</w:t>
      </w:r>
      <w:r w:rsidRPr="00802966">
        <w:t xml:space="preserve">. </w:t>
      </w:r>
      <w:r>
        <w:rPr>
          <w:noProof/>
        </w:rPr>
        <w:t>Sangiorgi, Prendiville, and Ricketts (2014)</w:t>
      </w:r>
      <w:r w:rsidRPr="00802966">
        <w:t xml:space="preserve"> suggest that exploring theoretical frameworks from interdisciplinary fields may offer a new lens for </w:t>
      </w:r>
      <w:r>
        <w:t>SD</w:t>
      </w:r>
      <w:r w:rsidRPr="00802966">
        <w:t xml:space="preserve"> research. This approach is not new to </w:t>
      </w:r>
      <w:r>
        <w:t>the SD</w:t>
      </w:r>
      <w:r w:rsidRPr="00802966">
        <w:t xml:space="preserve"> research community</w:t>
      </w:r>
      <w:r>
        <w:t>, which has</w:t>
      </w:r>
      <w:r w:rsidRPr="00802966">
        <w:t xml:space="preserve"> introduced theories and concepts from other disciplines since </w:t>
      </w:r>
      <w:r>
        <w:t>early on</w:t>
      </w:r>
      <w:r w:rsidRPr="00802966">
        <w:t xml:space="preserve">. These include for example, Product Service Systems by </w:t>
      </w:r>
      <w:r>
        <w:rPr>
          <w:noProof/>
        </w:rPr>
        <w:t>Morelli (2002)</w:t>
      </w:r>
      <w:r w:rsidRPr="00802966">
        <w:t>, Service Marketing by (Secom</w:t>
      </w:r>
      <w:r>
        <w:t>andi, Fernando, Snelders, 2011)</w:t>
      </w:r>
      <w:r w:rsidRPr="00802966">
        <w:t xml:space="preserve">, Service Science by (Kimbell, 2009), and organisational change by (Junginger and Sangiorgi, 2011). These publications tend to be located on the right side of the framework (in Figure </w:t>
      </w:r>
      <w:r>
        <w:t>8</w:t>
      </w:r>
      <w:r w:rsidRPr="00802966">
        <w:t>).</w:t>
      </w:r>
    </w:p>
    <w:p w14:paraId="643E7F91" w14:textId="77777777" w:rsidR="00FD6F0E" w:rsidRDefault="00FD6F0E" w:rsidP="00FD6F0E">
      <w:pPr>
        <w:pStyle w:val="Newparagraph"/>
      </w:pPr>
      <w:r w:rsidRPr="00C31142">
        <w:t xml:space="preserve">To develop our understanding of the relevance of these concepts and theories to </w:t>
      </w:r>
      <w:r>
        <w:t>SD</w:t>
      </w:r>
      <w:r w:rsidRPr="00C31142">
        <w:t xml:space="preserve">, </w:t>
      </w:r>
      <w:r>
        <w:t xml:space="preserve">a </w:t>
      </w:r>
      <w:r w:rsidRPr="00C31142">
        <w:t xml:space="preserve">more systemic review of the literature from related fields is needed to </w:t>
      </w:r>
      <w:r>
        <w:t>harmonize</w:t>
      </w:r>
      <w:r w:rsidRPr="00C31142">
        <w:t xml:space="preserve"> multiple perspectives. This also requires a more systemic approach to research. As inter</w:t>
      </w:r>
      <w:r>
        <w:t>-</w:t>
      </w:r>
      <w:r w:rsidRPr="00C31142">
        <w:t xml:space="preserve">disciplinarity is an integrated approach to answering a question that recognizes the limitations inherent in the compartmentalized system of academic subjects </w:t>
      </w:r>
      <w:r>
        <w:rPr>
          <w:noProof/>
        </w:rPr>
        <w:t>(Toomey et al. 2015)</w:t>
      </w:r>
      <w:r>
        <w:t xml:space="preserve">, </w:t>
      </w:r>
      <w:r w:rsidRPr="00C31142">
        <w:t>it is equally important to have d</w:t>
      </w:r>
      <w:r>
        <w:t xml:space="preserve">isciplines </w:t>
      </w:r>
      <w:r w:rsidRPr="00C31142">
        <w:t xml:space="preserve">other than Design become an integral part of the development of </w:t>
      </w:r>
      <w:r>
        <w:t>SD</w:t>
      </w:r>
      <w:r w:rsidRPr="00C31142">
        <w:t xml:space="preserve"> research. </w:t>
      </w:r>
    </w:p>
    <w:p w14:paraId="4CB0C6F3" w14:textId="77777777" w:rsidR="00FD6F0E" w:rsidRDefault="00FD6F0E" w:rsidP="00FD6F0E">
      <w:pPr>
        <w:pStyle w:val="Newparagraph"/>
      </w:pPr>
      <w:r w:rsidRPr="00C31142">
        <w:t xml:space="preserve">However, this </w:t>
      </w:r>
      <w:r>
        <w:t>does not mean</w:t>
      </w:r>
      <w:r w:rsidRPr="00C31142">
        <w:t xml:space="preserve"> that </w:t>
      </w:r>
      <w:r>
        <w:t>SD</w:t>
      </w:r>
      <w:r w:rsidRPr="00C31142">
        <w:t xml:space="preserve"> </w:t>
      </w:r>
      <w:r>
        <w:t xml:space="preserve">should </w:t>
      </w:r>
      <w:r w:rsidRPr="00C31142">
        <w:t>abandon the existing research practice</w:t>
      </w:r>
      <w:r>
        <w:t>, but rather</w:t>
      </w:r>
      <w:r w:rsidRPr="00C31142">
        <w:t xml:space="preserve"> encourage </w:t>
      </w:r>
      <w:r>
        <w:t xml:space="preserve">a </w:t>
      </w:r>
      <w:r w:rsidRPr="00C31142">
        <w:t>more interdisciplinary approach to include objectivism (left</w:t>
      </w:r>
      <w:r>
        <w:t xml:space="preserve">-hand side in </w:t>
      </w:r>
      <w:r>
        <w:fldChar w:fldCharType="begin"/>
      </w:r>
      <w:r>
        <w:instrText xml:space="preserve"> REF _Ref422396004 \h </w:instrText>
      </w:r>
      <w:r>
        <w:fldChar w:fldCharType="separate"/>
      </w:r>
      <w:r>
        <w:t xml:space="preserve">Figure </w:t>
      </w:r>
      <w:r>
        <w:rPr>
          <w:noProof/>
        </w:rPr>
        <w:t>8</w:t>
      </w:r>
      <w:r>
        <w:fldChar w:fldCharType="end"/>
      </w:r>
      <w:r w:rsidRPr="00C31142">
        <w:t>) and systemic literature review (right</w:t>
      </w:r>
      <w:r>
        <w:t xml:space="preserve">-hand side in </w:t>
      </w:r>
      <w:r>
        <w:fldChar w:fldCharType="begin"/>
      </w:r>
      <w:r>
        <w:instrText xml:space="preserve"> REF _Ref422396004 \h </w:instrText>
      </w:r>
      <w:r>
        <w:fldChar w:fldCharType="separate"/>
      </w:r>
      <w:r>
        <w:t xml:space="preserve">Figure </w:t>
      </w:r>
      <w:r>
        <w:rPr>
          <w:noProof/>
        </w:rPr>
        <w:t>8</w:t>
      </w:r>
      <w:r>
        <w:fldChar w:fldCharType="end"/>
      </w:r>
      <w:r w:rsidRPr="00C31142">
        <w:t xml:space="preserve">), in order to generate theories and general principles that </w:t>
      </w:r>
      <w:r>
        <w:t xml:space="preserve">guide the practice. </w:t>
      </w:r>
      <w:r>
        <w:rPr>
          <w:noProof/>
        </w:rPr>
        <w:t>Grand and Jonas (2012)</w:t>
      </w:r>
      <w:r>
        <w:t xml:space="preserve"> have envisioned a convergence towards a new ‘trans-domain’ where distinction between design and science research cultures are disappearing. Although this is not what this study has revealed, the convergence is probably the future direction of Design research. After all, i</w:t>
      </w:r>
      <w:r w:rsidRPr="00564C64">
        <w:t>t is t</w:t>
      </w:r>
      <w:r>
        <w:t>he synergy between relevance,</w:t>
      </w:r>
      <w:r w:rsidRPr="00564C64">
        <w:t xml:space="preserve"> rigor and the contributions that define good research</w:t>
      </w:r>
      <w:r>
        <w:t xml:space="preserve"> </w:t>
      </w:r>
      <w:r>
        <w:rPr>
          <w:noProof/>
        </w:rPr>
        <w:t>(Hevner 2007)</w:t>
      </w:r>
      <w:r>
        <w:t xml:space="preserve">.  </w:t>
      </w:r>
    </w:p>
    <w:p w14:paraId="34CD39FC" w14:textId="77777777" w:rsidR="00FD6F0E" w:rsidRPr="00C31142" w:rsidRDefault="00FD6F0E" w:rsidP="00FD6F0E">
      <w:pPr>
        <w:pStyle w:val="Heading1"/>
      </w:pPr>
      <w:r w:rsidRPr="00C31142">
        <w:t>Conclusion</w:t>
      </w:r>
    </w:p>
    <w:p w14:paraId="40364CFE" w14:textId="44E7B0D2" w:rsidR="00FD6F0E" w:rsidRDefault="00FD6F0E" w:rsidP="00FD6F0E">
      <w:pPr>
        <w:pStyle w:val="Paragraph"/>
      </w:pPr>
      <w:r w:rsidRPr="00C31142">
        <w:t xml:space="preserve">With the aim </w:t>
      </w:r>
      <w:r>
        <w:t>of better understanding</w:t>
      </w:r>
      <w:r w:rsidRPr="00C31142">
        <w:t xml:space="preserve"> the current research in </w:t>
      </w:r>
      <w:r>
        <w:t>SD</w:t>
      </w:r>
      <w:r w:rsidRPr="00C31142">
        <w:t>, this study has developed a framework of analysis that combines two key aspects of research: knowledge and methods</w:t>
      </w:r>
      <w:r>
        <w:t xml:space="preserve">. This framework guided </w:t>
      </w:r>
      <w:r w:rsidRPr="00C31142">
        <w:t xml:space="preserve">the content analysis </w:t>
      </w:r>
      <w:r>
        <w:t xml:space="preserve">of SD </w:t>
      </w:r>
      <w:r w:rsidRPr="00C31142">
        <w:t xml:space="preserve">academic publications. </w:t>
      </w:r>
      <w:r>
        <w:t>The analysis resulted in:</w:t>
      </w:r>
    </w:p>
    <w:p w14:paraId="7E347AF2" w14:textId="287CC18F" w:rsidR="00FD6F0E" w:rsidRPr="00430B1B" w:rsidRDefault="00FD6F0E" w:rsidP="00FD6F0E">
      <w:pPr>
        <w:pStyle w:val="Bulletedlist"/>
      </w:pPr>
      <w:r>
        <w:t>t</w:t>
      </w:r>
      <w:r w:rsidRPr="00430B1B">
        <w:t xml:space="preserve">hree </w:t>
      </w:r>
      <w:r>
        <w:t xml:space="preserve">distinct </w:t>
      </w:r>
      <w:r w:rsidRPr="00430B1B">
        <w:t xml:space="preserve">groups </w:t>
      </w:r>
      <w:r>
        <w:t xml:space="preserve">of articles </w:t>
      </w:r>
      <w:r w:rsidRPr="00430B1B">
        <w:t>using SD differently</w:t>
      </w:r>
      <w:r>
        <w:t xml:space="preserve"> as shown in</w:t>
      </w:r>
      <w:r w:rsidRPr="00430B1B">
        <w:t xml:space="preserve"> </w:t>
      </w:r>
      <w:r w:rsidRPr="00430B1B">
        <w:fldChar w:fldCharType="begin"/>
      </w:r>
      <w:r w:rsidRPr="00430B1B">
        <w:instrText xml:space="preserve"> REF _Ref399420041 \h </w:instrText>
      </w:r>
      <w:r w:rsidRPr="00430B1B">
        <w:fldChar w:fldCharType="separate"/>
      </w:r>
      <w:r w:rsidRPr="000E3E14">
        <w:t xml:space="preserve">Figure </w:t>
      </w:r>
      <w:r>
        <w:rPr>
          <w:noProof/>
        </w:rPr>
        <w:t>7</w:t>
      </w:r>
      <w:r w:rsidRPr="00430B1B">
        <w:fldChar w:fldCharType="end"/>
      </w:r>
      <w:r>
        <w:t>, amongst which, the majority of articles were rooted in Design (142 articles) which is therefore seen to be the driver of SD’s</w:t>
      </w:r>
      <w:r w:rsidR="008D1953">
        <w:t xml:space="preserve"> </w:t>
      </w:r>
      <w:r>
        <w:t xml:space="preserve">development towards a discipline. </w:t>
      </w:r>
      <w:r w:rsidRPr="00430B1B">
        <w:t xml:space="preserve"> </w:t>
      </w:r>
    </w:p>
    <w:p w14:paraId="3E5D8B7A" w14:textId="77777777" w:rsidR="00FD6F0E" w:rsidRDefault="00FD6F0E" w:rsidP="00FD6F0E">
      <w:pPr>
        <w:pStyle w:val="Bulletedlist"/>
      </w:pPr>
      <w:r>
        <w:t>nine research types within the 142 articles were differentiated by the two research paradigms: knowledge and methods, which is further illustrated in t</w:t>
      </w:r>
      <w:r w:rsidRPr="00430B1B">
        <w:t xml:space="preserve">he framework </w:t>
      </w:r>
      <w:r>
        <w:t>shown</w:t>
      </w:r>
      <w:r w:rsidRPr="00430B1B">
        <w:t xml:space="preserve"> in </w:t>
      </w:r>
      <w:r w:rsidRPr="00430B1B">
        <w:fldChar w:fldCharType="begin"/>
      </w:r>
      <w:r w:rsidRPr="00430B1B">
        <w:instrText xml:space="preserve"> REF _Ref422396004 \h </w:instrText>
      </w:r>
      <w:r w:rsidRPr="00430B1B">
        <w:fldChar w:fldCharType="separate"/>
      </w:r>
      <w:r>
        <w:t xml:space="preserve">Figure </w:t>
      </w:r>
      <w:r>
        <w:rPr>
          <w:noProof/>
        </w:rPr>
        <w:t>8</w:t>
      </w:r>
      <w:r w:rsidRPr="00430B1B">
        <w:fldChar w:fldCharType="end"/>
      </w:r>
      <w:r>
        <w:t xml:space="preserve">. </w:t>
      </w:r>
    </w:p>
    <w:p w14:paraId="25BCA103" w14:textId="77777777" w:rsidR="00FD6F0E" w:rsidRPr="00C31142" w:rsidRDefault="00FD6F0E" w:rsidP="00FD6F0E">
      <w:pPr>
        <w:pStyle w:val="Newparagraph"/>
      </w:pPr>
      <w:r>
        <w:t>The populated framework</w:t>
      </w:r>
      <w:r w:rsidRPr="00596B3B">
        <w:t xml:space="preserve"> </w:t>
      </w:r>
      <w:r>
        <w:t>(</w:t>
      </w:r>
      <w:r w:rsidRPr="00430B1B">
        <w:fldChar w:fldCharType="begin"/>
      </w:r>
      <w:r w:rsidRPr="00430B1B">
        <w:instrText xml:space="preserve"> REF _Ref422396004 \h </w:instrText>
      </w:r>
      <w:r w:rsidRPr="00430B1B">
        <w:fldChar w:fldCharType="separate"/>
      </w:r>
      <w:r>
        <w:t xml:space="preserve">Figure </w:t>
      </w:r>
      <w:r>
        <w:rPr>
          <w:noProof/>
        </w:rPr>
        <w:t>8</w:t>
      </w:r>
      <w:r w:rsidRPr="00430B1B">
        <w:fldChar w:fldCharType="end"/>
      </w:r>
      <w:r>
        <w:t xml:space="preserve">) </w:t>
      </w:r>
      <w:r w:rsidRPr="00C31142">
        <w:t xml:space="preserve">reveals that the research in </w:t>
      </w:r>
      <w:r>
        <w:t>SD</w:t>
      </w:r>
      <w:r w:rsidRPr="00C31142">
        <w:t xml:space="preserve"> resonates with </w:t>
      </w:r>
      <w:r>
        <w:t>the d</w:t>
      </w:r>
      <w:r w:rsidRPr="00C31142">
        <w:t xml:space="preserve">esign research culture in general. The mainstream research in </w:t>
      </w:r>
      <w:r>
        <w:t>SD</w:t>
      </w:r>
      <w:r w:rsidRPr="00C31142">
        <w:t xml:space="preserve"> is comprised of practice</w:t>
      </w:r>
      <w:r>
        <w:t>-</w:t>
      </w:r>
      <w:r w:rsidRPr="00C31142">
        <w:t xml:space="preserve">oriented research and phenomenological studies based on interpretative approaches; whilst, research at the objectivism end of the spectrum is noticeably rarer. It is also noticeable that research in </w:t>
      </w:r>
      <w:r>
        <w:t>e</w:t>
      </w:r>
      <w:r w:rsidRPr="00C31142">
        <w:t xml:space="preserve">pistemics </w:t>
      </w:r>
      <w:r>
        <w:t xml:space="preserve">related to SD </w:t>
      </w:r>
      <w:r w:rsidRPr="00C31142">
        <w:t xml:space="preserve">is relatively sparse, indicating that </w:t>
      </w:r>
      <w:r>
        <w:t>SD</w:t>
      </w:r>
      <w:r w:rsidRPr="00C31142">
        <w:t xml:space="preserve"> is an immature research topic. </w:t>
      </w:r>
    </w:p>
    <w:p w14:paraId="5079B3D3" w14:textId="77777777" w:rsidR="00FD6F0E" w:rsidRPr="00C31142" w:rsidRDefault="00FD6F0E" w:rsidP="00FD6F0E">
      <w:pPr>
        <w:pStyle w:val="Newparagraph"/>
      </w:pPr>
      <w:r w:rsidRPr="00C31142">
        <w:t xml:space="preserve">Considering the need to advance </w:t>
      </w:r>
      <w:r>
        <w:t>SD</w:t>
      </w:r>
      <w:r w:rsidRPr="00C31142">
        <w:t xml:space="preserve"> as a discipline, the findings suggest future research </w:t>
      </w:r>
      <w:r>
        <w:t xml:space="preserve">should include </w:t>
      </w:r>
      <w:r w:rsidRPr="00C31142">
        <w:t>more system</w:t>
      </w:r>
      <w:r>
        <w:t>at</w:t>
      </w:r>
      <w:r w:rsidRPr="00C31142">
        <w:t>ic inquires leading to theory building, to address various research agenda</w:t>
      </w:r>
      <w:r>
        <w:t>s</w:t>
      </w:r>
      <w:r w:rsidRPr="00C31142">
        <w:t xml:space="preserve"> proposed by the </w:t>
      </w:r>
      <w:r>
        <w:t>SD</w:t>
      </w:r>
      <w:r w:rsidRPr="00C31142">
        <w:t xml:space="preserve"> research community, such as the need to integrate with other related disciplines, to understand the impact of </w:t>
      </w:r>
      <w:r>
        <w:t>SD</w:t>
      </w:r>
      <w:r w:rsidRPr="00C31142">
        <w:t xml:space="preserve">, and to develop coherent disciplinary </w:t>
      </w:r>
      <w:r w:rsidRPr="00C14E3F">
        <w:t xml:space="preserve">boundaries. </w:t>
      </w:r>
    </w:p>
    <w:p w14:paraId="67F48748" w14:textId="77777777" w:rsidR="00FD6F0E" w:rsidRPr="00C31142" w:rsidRDefault="00FD6F0E" w:rsidP="00FD6F0E">
      <w:pPr>
        <w:pStyle w:val="Newparagraph"/>
      </w:pPr>
      <w:r>
        <w:t>Although this</w:t>
      </w:r>
      <w:r w:rsidRPr="00C31142">
        <w:t xml:space="preserve"> </w:t>
      </w:r>
      <w:r>
        <w:t xml:space="preserve">seems to </w:t>
      </w:r>
      <w:r w:rsidRPr="00C31142">
        <w:t xml:space="preserve">contradict the idea of developing a </w:t>
      </w:r>
      <w:r>
        <w:t>‘</w:t>
      </w:r>
      <w:r w:rsidRPr="00C31142">
        <w:t>designerly</w:t>
      </w:r>
      <w:r>
        <w:t>’</w:t>
      </w:r>
      <w:r w:rsidRPr="00C31142">
        <w:t xml:space="preserve"> paradigm of research to strengthen </w:t>
      </w:r>
      <w:r>
        <w:t>SD</w:t>
      </w:r>
      <w:r w:rsidRPr="00C31142">
        <w:t xml:space="preserve"> disciplinary </w:t>
      </w:r>
      <w:r>
        <w:t xml:space="preserve">autonomy, </w:t>
      </w:r>
      <w:r w:rsidRPr="00C31142">
        <w:t xml:space="preserve">studies ‘about’ </w:t>
      </w:r>
      <w:r>
        <w:t>SD</w:t>
      </w:r>
      <w:r w:rsidRPr="00C31142">
        <w:t xml:space="preserve">, not ‘through’, are much needed in this case. In this argument, improving scientific rigor is not the aim, but </w:t>
      </w:r>
      <w:r>
        <w:t xml:space="preserve">rather </w:t>
      </w:r>
      <w:r w:rsidRPr="00C31142">
        <w:t xml:space="preserve">recognising the integrity of theory in advancing </w:t>
      </w:r>
      <w:r>
        <w:t>SD</w:t>
      </w:r>
      <w:r w:rsidRPr="00C31142">
        <w:t xml:space="preserve"> as a discipline. </w:t>
      </w:r>
      <w:bookmarkStart w:id="20" w:name="_Ref397171438"/>
    </w:p>
    <w:p w14:paraId="2AF6C8FF" w14:textId="77777777" w:rsidR="00FD6F0E" w:rsidRPr="00C31142" w:rsidRDefault="00FD6F0E" w:rsidP="00FD6F0E">
      <w:pPr>
        <w:pStyle w:val="Newparagraph"/>
      </w:pPr>
      <w:r w:rsidRPr="00C31142">
        <w:t xml:space="preserve">This is amongst a handful of research </w:t>
      </w:r>
      <w:r>
        <w:t>studies,</w:t>
      </w:r>
      <w:r w:rsidRPr="00C31142">
        <w:t xml:space="preserve"> </w:t>
      </w:r>
      <w:r>
        <w:t>which focus on</w:t>
      </w:r>
      <w:r w:rsidRPr="00C31142">
        <w:t xml:space="preserve"> </w:t>
      </w:r>
      <w:r>
        <w:t>SD</w:t>
      </w:r>
      <w:r w:rsidRPr="00C31142">
        <w:t xml:space="preserve"> research as </w:t>
      </w:r>
      <w:r>
        <w:t xml:space="preserve">a </w:t>
      </w:r>
      <w:r w:rsidRPr="00C31142">
        <w:t>topic. It involves a system</w:t>
      </w:r>
      <w:r>
        <w:t>at</w:t>
      </w:r>
      <w:r w:rsidRPr="00C31142">
        <w:t xml:space="preserve">ic way of understanding the research in </w:t>
      </w:r>
      <w:r>
        <w:t>SD</w:t>
      </w:r>
      <w:r w:rsidRPr="00C31142">
        <w:t>, aim</w:t>
      </w:r>
      <w:r>
        <w:t>ing</w:t>
      </w:r>
      <w:r w:rsidRPr="00C31142">
        <w:t xml:space="preserve"> to advance </w:t>
      </w:r>
      <w:r>
        <w:t>SD</w:t>
      </w:r>
      <w:r w:rsidRPr="00C31142">
        <w:t xml:space="preserve"> as a discipline as well as a research topic. It provides a starting point for further discussion about the directions of </w:t>
      </w:r>
      <w:r>
        <w:t>SD</w:t>
      </w:r>
      <w:r w:rsidRPr="00C31142">
        <w:t xml:space="preserve"> research and </w:t>
      </w:r>
      <w:r>
        <w:t>its</w:t>
      </w:r>
      <w:r w:rsidRPr="00C31142">
        <w:t xml:space="preserve"> trajectory.  More in-depth research is needed to understand </w:t>
      </w:r>
      <w:r>
        <w:t>SD</w:t>
      </w:r>
      <w:r w:rsidRPr="00C31142">
        <w:t xml:space="preserve"> research practice, for example, the theor</w:t>
      </w:r>
      <w:r>
        <w:t xml:space="preserve">y </w:t>
      </w:r>
      <w:r w:rsidRPr="00C31142">
        <w:t>building in relation to tacit and explicit knowledge</w:t>
      </w:r>
      <w:r>
        <w:t>,</w:t>
      </w:r>
      <w:r w:rsidRPr="00C31142">
        <w:t xml:space="preserve"> and relevance of theory to practice. </w:t>
      </w:r>
    </w:p>
    <w:p w14:paraId="5889B16E" w14:textId="77777777" w:rsidR="00FD6F0E" w:rsidRPr="00C31142" w:rsidRDefault="00FD6F0E" w:rsidP="00FD6F0E">
      <w:pPr>
        <w:pStyle w:val="Newparagraph"/>
      </w:pPr>
      <w:r w:rsidRPr="00C31142">
        <w:t xml:space="preserve">This study contributes to our understanding of design research in general. The framework developed for </w:t>
      </w:r>
      <w:r>
        <w:t>the</w:t>
      </w:r>
      <w:r w:rsidRPr="00C31142">
        <w:t xml:space="preserve"> analysis </w:t>
      </w:r>
      <w:r>
        <w:t>provides</w:t>
      </w:r>
      <w:r w:rsidRPr="00C31142">
        <w:t xml:space="preserve"> a taxonomy of design research. The current taxonomy of design research is based on the type of knowledge produced. It does not consider the approaches that produce the knowledge. </w:t>
      </w:r>
      <w:r>
        <w:t>However,</w:t>
      </w:r>
      <w:r w:rsidRPr="00C31142">
        <w:t xml:space="preserve"> discussion about epistemological positions </w:t>
      </w:r>
      <w:r>
        <w:t>for</w:t>
      </w:r>
      <w:r w:rsidRPr="00C31142">
        <w:t xml:space="preserve"> design research has been an integral part of design research discourse. This framework combines these two important aspects of discourses in design research and further defines its nature. However, as this is not the primary aim of the study, it is suggested future studies could develop this framework further</w:t>
      </w:r>
      <w:r>
        <w:t>,</w:t>
      </w:r>
      <w:r w:rsidRPr="00C31142">
        <w:t xml:space="preserve"> with a fuller critical evaluation. </w:t>
      </w:r>
    </w:p>
    <w:p w14:paraId="3568BE26" w14:textId="77777777" w:rsidR="00FD6F0E" w:rsidRPr="00C31142" w:rsidRDefault="00FD6F0E" w:rsidP="00FD6F0E">
      <w:pPr>
        <w:pStyle w:val="Newparagraph"/>
        <w:sectPr w:rsidR="00FD6F0E" w:rsidRPr="00C31142" w:rsidSect="00FD6F0E">
          <w:footerReference w:type="even" r:id="rId16"/>
          <w:footerReference w:type="default" r:id="rId17"/>
          <w:pgSz w:w="11900" w:h="16840"/>
          <w:pgMar w:top="1440" w:right="1800" w:bottom="1440" w:left="1800" w:header="708" w:footer="708" w:gutter="0"/>
          <w:cols w:space="708"/>
          <w:docGrid w:linePitch="360"/>
        </w:sectPr>
      </w:pPr>
    </w:p>
    <w:p w14:paraId="0E5394F2" w14:textId="77777777" w:rsidR="00FD6F0E" w:rsidRDefault="00FD6F0E" w:rsidP="00FD6F0E">
      <w:pPr>
        <w:pStyle w:val="Tabletitle"/>
      </w:pPr>
      <w:bookmarkStart w:id="21" w:name="_Ref422482145"/>
      <w:bookmarkEnd w:id="20"/>
      <w:r>
        <w:t xml:space="preserve">Figure </w:t>
      </w:r>
      <w:r w:rsidR="008B046B">
        <w:fldChar w:fldCharType="begin"/>
      </w:r>
      <w:r w:rsidR="008B046B">
        <w:instrText xml:space="preserve"> SEQ Figure \* ARABIC </w:instrText>
      </w:r>
      <w:r w:rsidR="008B046B">
        <w:fldChar w:fldCharType="separate"/>
      </w:r>
      <w:r>
        <w:rPr>
          <w:noProof/>
        </w:rPr>
        <w:t>9</w:t>
      </w:r>
      <w:r w:rsidR="008B046B">
        <w:rPr>
          <w:noProof/>
        </w:rPr>
        <w:fldChar w:fldCharType="end"/>
      </w:r>
      <w:bookmarkEnd w:id="21"/>
      <w:r>
        <w:t xml:space="preserve"> Article Examples</w:t>
      </w:r>
    </w:p>
    <w:p w14:paraId="7DD5C286" w14:textId="30946C63" w:rsidR="008D1953" w:rsidRPr="00C31142" w:rsidRDefault="008D1953" w:rsidP="00FD6F0E">
      <w:pPr>
        <w:spacing w:line="360" w:lineRule="auto"/>
        <w:sectPr w:rsidR="008D1953" w:rsidRPr="00C31142" w:rsidSect="00FD6F0E">
          <w:pgSz w:w="16840" w:h="11900" w:orient="landscape"/>
          <w:pgMar w:top="1695" w:right="1440" w:bottom="1695" w:left="1440" w:header="709" w:footer="709" w:gutter="0"/>
          <w:cols w:space="708"/>
          <w:docGrid w:linePitch="360"/>
        </w:sectPr>
      </w:pPr>
      <w:r>
        <w:rPr>
          <w:noProof/>
          <w:lang w:val="en-US" w:eastAsia="en-US"/>
        </w:rPr>
        <w:drawing>
          <wp:inline distT="0" distB="0" distL="0" distR="0" wp14:anchorId="3A1207A9" wp14:editId="369D5881">
            <wp:extent cx="8769512" cy="4958292"/>
            <wp:effectExtent l="0" t="0" r="0" b="0"/>
            <wp:docPr id="19" name="Picture 19" descr="Macintosh HD:Users:qiansun:Documents:Research :Publications:SD content analysis:design journal submission:Round 2:Fig 9.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qiansun:Documents:Research :Publications:SD content analysis:design journal submission:Round 2:Fig 9.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9512" cy="4958292"/>
                    </a:xfrm>
                    <a:prstGeom prst="rect">
                      <a:avLst/>
                    </a:prstGeom>
                    <a:noFill/>
                    <a:ln>
                      <a:noFill/>
                    </a:ln>
                  </pic:spPr>
                </pic:pic>
              </a:graphicData>
            </a:graphic>
          </wp:inline>
        </w:drawing>
      </w:r>
    </w:p>
    <w:p w14:paraId="1F2DEB9E" w14:textId="77777777" w:rsidR="00FD6F0E" w:rsidRDefault="00FD6F0E" w:rsidP="00FD6F0E">
      <w:pPr>
        <w:pStyle w:val="References"/>
      </w:pPr>
    </w:p>
    <w:p w14:paraId="3FB4C4BF" w14:textId="77777777" w:rsidR="002B0D7A" w:rsidRDefault="002B0D7A" w:rsidP="002B0D7A">
      <w:pPr>
        <w:pStyle w:val="Heading1"/>
        <w:rPr>
          <w:noProof/>
        </w:rPr>
      </w:pPr>
      <w:r>
        <w:rPr>
          <w:noProof/>
        </w:rPr>
        <w:t xml:space="preserve">References </w:t>
      </w:r>
    </w:p>
    <w:p w14:paraId="14EC9DA5" w14:textId="77777777" w:rsidR="002B0D7A" w:rsidRDefault="002B0D7A" w:rsidP="00FD6F0E">
      <w:pPr>
        <w:pStyle w:val="References"/>
        <w:rPr>
          <w:noProof/>
        </w:rPr>
      </w:pPr>
    </w:p>
    <w:p w14:paraId="546876A4" w14:textId="77777777" w:rsidR="00FD6F0E" w:rsidRPr="00674F62" w:rsidRDefault="00FD6F0E" w:rsidP="00FD6F0E">
      <w:pPr>
        <w:pStyle w:val="References"/>
        <w:rPr>
          <w:noProof/>
        </w:rPr>
      </w:pPr>
      <w:r w:rsidRPr="00674F62">
        <w:rPr>
          <w:noProof/>
        </w:rPr>
        <w:t xml:space="preserve">Anderson, Sidney, Linda Nasr, and Steven W. Rayburn. 2018. "Transformative service research and service design: synergistic effects in healthcare." </w:t>
      </w:r>
      <w:r w:rsidRPr="00674F62">
        <w:rPr>
          <w:i/>
          <w:noProof/>
        </w:rPr>
        <w:t xml:space="preserve"> The Service Industries Journal</w:t>
      </w:r>
      <w:r w:rsidRPr="00674F62">
        <w:rPr>
          <w:noProof/>
        </w:rPr>
        <w:t xml:space="preserve"> 38:99-113. doi: 10.1080/02642069.2017.1404579.</w:t>
      </w:r>
    </w:p>
    <w:p w14:paraId="469C5828" w14:textId="77777777" w:rsidR="00FD6F0E" w:rsidRPr="00674F62" w:rsidRDefault="00FD6F0E" w:rsidP="00FD6F0E">
      <w:pPr>
        <w:pStyle w:val="References"/>
        <w:rPr>
          <w:noProof/>
        </w:rPr>
      </w:pPr>
      <w:r w:rsidRPr="00674F62">
        <w:rPr>
          <w:noProof/>
        </w:rPr>
        <w:t xml:space="preserve">Andreassen, Tor Wallin, Per Kristensson, Line Lervik-Olsen, A Parasuraman, Janet R McColl-Kennedy, Bo Edvardsson, and Maria Colurcio. 2016. "Linking service design to value creation and service research." </w:t>
      </w:r>
      <w:r w:rsidRPr="00674F62">
        <w:rPr>
          <w:i/>
          <w:noProof/>
        </w:rPr>
        <w:t xml:space="preserve"> Journal of Service Management</w:t>
      </w:r>
      <w:r w:rsidRPr="00674F62">
        <w:rPr>
          <w:noProof/>
        </w:rPr>
        <w:t xml:space="preserve"> 27:21-9. doi: 10.1108/JOSM-04-2015-0123.</w:t>
      </w:r>
    </w:p>
    <w:p w14:paraId="76EEC38E" w14:textId="77777777" w:rsidR="00FD6F0E" w:rsidRPr="00674F62" w:rsidRDefault="00FD6F0E" w:rsidP="00FD6F0E">
      <w:pPr>
        <w:pStyle w:val="References"/>
        <w:rPr>
          <w:noProof/>
        </w:rPr>
      </w:pPr>
      <w:r w:rsidRPr="00674F62">
        <w:rPr>
          <w:noProof/>
        </w:rPr>
        <w:t xml:space="preserve">Antons, David, and Christoph F. Breidbach. 2018. "Big Data, Big Insights? Advancing Service Innovation and Design With Machine Learning." </w:t>
      </w:r>
      <w:r w:rsidRPr="00674F62">
        <w:rPr>
          <w:i/>
          <w:noProof/>
        </w:rPr>
        <w:t xml:space="preserve"> Journal of service research</w:t>
      </w:r>
      <w:r w:rsidRPr="00674F62">
        <w:rPr>
          <w:noProof/>
        </w:rPr>
        <w:t xml:space="preserve"> 21:17-39. doi: 10.1177/1094670517738373.</w:t>
      </w:r>
    </w:p>
    <w:p w14:paraId="40D1144C" w14:textId="77777777" w:rsidR="00FD6F0E" w:rsidRPr="00674F62" w:rsidRDefault="00FD6F0E" w:rsidP="00FD6F0E">
      <w:pPr>
        <w:pStyle w:val="References"/>
        <w:rPr>
          <w:noProof/>
        </w:rPr>
      </w:pPr>
      <w:r w:rsidRPr="00674F62">
        <w:rPr>
          <w:noProof/>
        </w:rPr>
        <w:t xml:space="preserve">Archer, Bruce. 1981. "A view of the nature of design research." </w:t>
      </w:r>
      <w:r w:rsidRPr="00674F62">
        <w:rPr>
          <w:i/>
          <w:noProof/>
        </w:rPr>
        <w:t xml:space="preserve"> Design: science: method</w:t>
      </w:r>
      <w:r w:rsidRPr="00674F62">
        <w:rPr>
          <w:noProof/>
        </w:rPr>
        <w:t xml:space="preserve"> 1:30-47.</w:t>
      </w:r>
    </w:p>
    <w:p w14:paraId="30048F3D" w14:textId="77777777" w:rsidR="00FD6F0E" w:rsidRPr="00674F62" w:rsidRDefault="00FD6F0E" w:rsidP="00FD6F0E">
      <w:pPr>
        <w:pStyle w:val="References"/>
        <w:rPr>
          <w:noProof/>
        </w:rPr>
      </w:pPr>
      <w:r w:rsidRPr="00674F62">
        <w:rPr>
          <w:noProof/>
        </w:rPr>
        <w:t xml:space="preserve">Bantau, Gabriela, and Steven W. Rayburn. 2016. "Advanced information technology: transforming service innovation and design." </w:t>
      </w:r>
      <w:r w:rsidRPr="00674F62">
        <w:rPr>
          <w:i/>
          <w:noProof/>
        </w:rPr>
        <w:t xml:space="preserve"> The Service Industries Journal</w:t>
      </w:r>
      <w:r w:rsidRPr="00674F62">
        <w:rPr>
          <w:noProof/>
        </w:rPr>
        <w:t xml:space="preserve"> 36:699-720. doi: 10.1080/02642069.2016.1272594.</w:t>
      </w:r>
    </w:p>
    <w:p w14:paraId="39F7D2A7" w14:textId="77777777" w:rsidR="00FD6F0E" w:rsidRPr="00674F62" w:rsidRDefault="00FD6F0E" w:rsidP="00FD6F0E">
      <w:pPr>
        <w:pStyle w:val="References"/>
        <w:rPr>
          <w:noProof/>
        </w:rPr>
      </w:pPr>
      <w:r w:rsidRPr="00674F62">
        <w:rPr>
          <w:noProof/>
        </w:rPr>
        <w:t xml:space="preserve">Bisht, Shailendra Singh, and Vishal Mishra. 2016. "ICT-driven financial inclusion initiatives for urban poor in a developing economy: implications for public policy." </w:t>
      </w:r>
      <w:r w:rsidRPr="00674F62">
        <w:rPr>
          <w:i/>
          <w:noProof/>
        </w:rPr>
        <w:t xml:space="preserve"> Behaviour and Information Technology</w:t>
      </w:r>
      <w:r w:rsidRPr="00674F62">
        <w:rPr>
          <w:noProof/>
        </w:rPr>
        <w:t xml:space="preserve"> 35:817-32. doi: 10.1080/0144929X.2016.1183711.</w:t>
      </w:r>
    </w:p>
    <w:p w14:paraId="7359330C" w14:textId="77777777" w:rsidR="00FD6F0E" w:rsidRPr="00674F62" w:rsidRDefault="00FD6F0E" w:rsidP="00FD6F0E">
      <w:pPr>
        <w:pStyle w:val="References"/>
        <w:rPr>
          <w:noProof/>
        </w:rPr>
      </w:pPr>
      <w:r w:rsidRPr="00674F62">
        <w:rPr>
          <w:noProof/>
        </w:rPr>
        <w:t xml:space="preserve">Bitner, Mary Jo, Amy L. Ostrom, and Felicia N. Morgan. 2008. "Service Blueprinting: A Practical Technique for Service Innovation." </w:t>
      </w:r>
      <w:r w:rsidRPr="00674F62">
        <w:rPr>
          <w:i/>
          <w:noProof/>
        </w:rPr>
        <w:t xml:space="preserve"> California Management Review</w:t>
      </w:r>
      <w:r w:rsidRPr="00674F62">
        <w:rPr>
          <w:noProof/>
        </w:rPr>
        <w:t xml:space="preserve"> 50:66-94. doi: 10.2307/41166446.</w:t>
      </w:r>
    </w:p>
    <w:p w14:paraId="40084028" w14:textId="77777777" w:rsidR="00FD6F0E" w:rsidRPr="00674F62" w:rsidRDefault="00FD6F0E" w:rsidP="00FD6F0E">
      <w:pPr>
        <w:pStyle w:val="References"/>
        <w:rPr>
          <w:noProof/>
        </w:rPr>
      </w:pPr>
      <w:r w:rsidRPr="00674F62">
        <w:rPr>
          <w:noProof/>
        </w:rPr>
        <w:t xml:space="preserve">Boyd, Richard, Philip Gasper, and John D Trout. 1991. </w:t>
      </w:r>
      <w:r w:rsidRPr="00674F62">
        <w:rPr>
          <w:i/>
          <w:noProof/>
        </w:rPr>
        <w:t>The philosophy of science</w:t>
      </w:r>
      <w:r w:rsidRPr="00674F62">
        <w:rPr>
          <w:noProof/>
        </w:rPr>
        <w:t>: Mit Press.</w:t>
      </w:r>
    </w:p>
    <w:p w14:paraId="17920E7C" w14:textId="77777777" w:rsidR="00FD6F0E" w:rsidRPr="00674F62" w:rsidRDefault="00FD6F0E" w:rsidP="00FD6F0E">
      <w:pPr>
        <w:pStyle w:val="References"/>
        <w:rPr>
          <w:noProof/>
        </w:rPr>
      </w:pPr>
      <w:r w:rsidRPr="00674F62">
        <w:rPr>
          <w:noProof/>
        </w:rPr>
        <w:t xml:space="preserve">Braun, Virginia, and Victoria Clarke. 2006. "Using thematic analysis in psychology." </w:t>
      </w:r>
      <w:r w:rsidRPr="00674F62">
        <w:rPr>
          <w:i/>
          <w:noProof/>
        </w:rPr>
        <w:t xml:space="preserve"> Qualitative research in psychology</w:t>
      </w:r>
      <w:r w:rsidRPr="00674F62">
        <w:rPr>
          <w:noProof/>
        </w:rPr>
        <w:t xml:space="preserve"> 3 (2):77-101.</w:t>
      </w:r>
    </w:p>
    <w:p w14:paraId="59425741" w14:textId="77777777" w:rsidR="00FD6F0E" w:rsidRPr="00674F62" w:rsidRDefault="00FD6F0E" w:rsidP="00FD6F0E">
      <w:pPr>
        <w:pStyle w:val="References"/>
        <w:rPr>
          <w:noProof/>
        </w:rPr>
      </w:pPr>
      <w:r w:rsidRPr="00674F62">
        <w:rPr>
          <w:noProof/>
        </w:rPr>
        <w:t xml:space="preserve">Buchanan, R. 2001. "Design research and the new learning." </w:t>
      </w:r>
      <w:r w:rsidRPr="00674F62">
        <w:rPr>
          <w:i/>
          <w:noProof/>
        </w:rPr>
        <w:t xml:space="preserve"> Design Issues</w:t>
      </w:r>
      <w:r w:rsidRPr="00674F62">
        <w:rPr>
          <w:noProof/>
        </w:rPr>
        <w:t xml:space="preserve"> 17:3-23. doi: 10.1162/07479360152681056.</w:t>
      </w:r>
    </w:p>
    <w:p w14:paraId="611A38E5" w14:textId="77777777" w:rsidR="00FD6F0E" w:rsidRPr="00674F62" w:rsidRDefault="00FD6F0E" w:rsidP="00FD6F0E">
      <w:pPr>
        <w:pStyle w:val="References"/>
        <w:rPr>
          <w:noProof/>
        </w:rPr>
      </w:pPr>
      <w:r w:rsidRPr="00674F62">
        <w:rPr>
          <w:noProof/>
        </w:rPr>
        <w:t xml:space="preserve">Burns, Kathryn, Jack Ingram, and Louise Annable. 2016. "Mapping design knowledge: 36 years of Design Studies." </w:t>
      </w:r>
      <w:r w:rsidRPr="00674F62">
        <w:rPr>
          <w:i/>
          <w:noProof/>
        </w:rPr>
        <w:t xml:space="preserve"> Proceedings of DRS2016: Design + Research + Society - Future-Focused Thinking</w:t>
      </w:r>
      <w:r w:rsidRPr="00674F62">
        <w:rPr>
          <w:noProof/>
        </w:rPr>
        <w:t>:1-17. doi: 10.21606/drs.2016.497.</w:t>
      </w:r>
    </w:p>
    <w:p w14:paraId="460592B1" w14:textId="77777777" w:rsidR="00FD6F0E" w:rsidRPr="00674F62" w:rsidRDefault="00FD6F0E" w:rsidP="00FD6F0E">
      <w:pPr>
        <w:pStyle w:val="References"/>
        <w:rPr>
          <w:noProof/>
        </w:rPr>
      </w:pPr>
      <w:r w:rsidRPr="00674F62">
        <w:rPr>
          <w:noProof/>
        </w:rPr>
        <w:t xml:space="preserve">Carvalho, Lucila, and Peter Goodyear. 2018. "Design, learning networks and service innovation." </w:t>
      </w:r>
      <w:r w:rsidRPr="00674F62">
        <w:rPr>
          <w:i/>
          <w:noProof/>
        </w:rPr>
        <w:t xml:space="preserve"> Design Studies</w:t>
      </w:r>
      <w:r w:rsidRPr="00674F62">
        <w:rPr>
          <w:noProof/>
        </w:rPr>
        <w:t xml:space="preserve"> 55:27-53. doi: 10.1016/j.destud.2017.09.003.</w:t>
      </w:r>
    </w:p>
    <w:p w14:paraId="5ED9608C" w14:textId="77777777" w:rsidR="00FD6F0E" w:rsidRPr="00674F62" w:rsidRDefault="00FD6F0E" w:rsidP="00FD6F0E">
      <w:pPr>
        <w:pStyle w:val="References"/>
        <w:rPr>
          <w:noProof/>
        </w:rPr>
      </w:pPr>
      <w:r w:rsidRPr="00674F62">
        <w:rPr>
          <w:noProof/>
        </w:rPr>
        <w:t xml:space="preserve">Chew, Eng K. 2016. "iSIM: An integrated design method for commercializing service innovation." </w:t>
      </w:r>
      <w:r w:rsidRPr="00674F62">
        <w:rPr>
          <w:i/>
          <w:noProof/>
        </w:rPr>
        <w:t xml:space="preserve"> Information Systems Frontiers</w:t>
      </w:r>
      <w:r w:rsidRPr="00674F62">
        <w:rPr>
          <w:noProof/>
        </w:rPr>
        <w:t xml:space="preserve"> 18:457-78. doi: 10.1007/s10796-015-9605-y.</w:t>
      </w:r>
    </w:p>
    <w:p w14:paraId="5459C94E" w14:textId="77777777" w:rsidR="00FD6F0E" w:rsidRPr="00674F62" w:rsidRDefault="00FD6F0E" w:rsidP="00FD6F0E">
      <w:pPr>
        <w:pStyle w:val="References"/>
        <w:rPr>
          <w:noProof/>
        </w:rPr>
      </w:pPr>
      <w:r w:rsidRPr="00674F62">
        <w:rPr>
          <w:noProof/>
        </w:rPr>
        <w:t xml:space="preserve">Cipolla, Carla, and Ezio Manzini. 2009. "Relational Services." </w:t>
      </w:r>
      <w:r w:rsidRPr="00674F62">
        <w:rPr>
          <w:i/>
          <w:noProof/>
        </w:rPr>
        <w:t xml:space="preserve"> Knowledge, Technology &amp; Policy</w:t>
      </w:r>
      <w:r w:rsidRPr="00674F62">
        <w:rPr>
          <w:noProof/>
        </w:rPr>
        <w:t xml:space="preserve"> 22:45-50. doi: 10.1007/s12130-009-9066-z.</w:t>
      </w:r>
    </w:p>
    <w:p w14:paraId="138C8523" w14:textId="77777777" w:rsidR="00FD6F0E" w:rsidRPr="00674F62" w:rsidRDefault="00FD6F0E" w:rsidP="00FD6F0E">
      <w:pPr>
        <w:pStyle w:val="References"/>
        <w:rPr>
          <w:noProof/>
        </w:rPr>
      </w:pPr>
      <w:r w:rsidRPr="00674F62">
        <w:rPr>
          <w:noProof/>
        </w:rPr>
        <w:t xml:space="preserve">Cross, Nigel. 1982. "Designerly ways of knowing." In </w:t>
      </w:r>
      <w:r w:rsidRPr="00674F62">
        <w:rPr>
          <w:i/>
          <w:noProof/>
        </w:rPr>
        <w:t>Design Studies</w:t>
      </w:r>
      <w:r w:rsidRPr="00674F62">
        <w:rPr>
          <w:noProof/>
        </w:rPr>
        <w:t>, 221-7.</w:t>
      </w:r>
    </w:p>
    <w:p w14:paraId="10DC545A" w14:textId="77777777" w:rsidR="00FD6F0E" w:rsidRPr="00674F62" w:rsidRDefault="00FD6F0E" w:rsidP="00FD6F0E">
      <w:pPr>
        <w:pStyle w:val="References"/>
        <w:rPr>
          <w:noProof/>
        </w:rPr>
      </w:pPr>
      <w:r w:rsidRPr="00674F62">
        <w:rPr>
          <w:noProof/>
        </w:rPr>
        <w:t xml:space="preserve">———. 1999. "Design Research : A Disciplined Conversation." </w:t>
      </w:r>
      <w:r w:rsidRPr="00674F62">
        <w:rPr>
          <w:i/>
          <w:noProof/>
        </w:rPr>
        <w:t xml:space="preserve"> Design Issues</w:t>
      </w:r>
      <w:r w:rsidRPr="00674F62">
        <w:rPr>
          <w:noProof/>
        </w:rPr>
        <w:t xml:space="preserve"> 15:5-10.</w:t>
      </w:r>
    </w:p>
    <w:p w14:paraId="6F9CC2DB" w14:textId="77777777" w:rsidR="00FD6F0E" w:rsidRPr="00674F62" w:rsidRDefault="00FD6F0E" w:rsidP="00FD6F0E">
      <w:pPr>
        <w:pStyle w:val="References"/>
        <w:rPr>
          <w:noProof/>
        </w:rPr>
      </w:pPr>
      <w:r w:rsidRPr="00674F62">
        <w:rPr>
          <w:noProof/>
        </w:rPr>
        <w:t xml:space="preserve">———. 2001. "Designerly Ways of Knowing: Design Discipline Versus Design Science." </w:t>
      </w:r>
      <w:r w:rsidRPr="00674F62">
        <w:rPr>
          <w:i/>
          <w:noProof/>
        </w:rPr>
        <w:t xml:space="preserve"> Design Issues</w:t>
      </w:r>
      <w:r w:rsidRPr="00674F62">
        <w:rPr>
          <w:noProof/>
        </w:rPr>
        <w:t xml:space="preserve"> 17:49-55. doi: 10.1162/074793601750357196.</w:t>
      </w:r>
    </w:p>
    <w:p w14:paraId="6BEC344E" w14:textId="77777777" w:rsidR="00FD6F0E" w:rsidRPr="00674F62" w:rsidRDefault="00FD6F0E" w:rsidP="00FD6F0E">
      <w:pPr>
        <w:pStyle w:val="References"/>
        <w:rPr>
          <w:noProof/>
        </w:rPr>
      </w:pPr>
      <w:r w:rsidRPr="00674F62">
        <w:rPr>
          <w:noProof/>
        </w:rPr>
        <w:t>Crotty, Michael. 1998. "The foundations of social research: Meaning and perspective in the research process."</w:t>
      </w:r>
    </w:p>
    <w:p w14:paraId="5F9F9224" w14:textId="77777777" w:rsidR="00FD6F0E" w:rsidRPr="00674F62" w:rsidRDefault="00FD6F0E" w:rsidP="00FD6F0E">
      <w:pPr>
        <w:pStyle w:val="References"/>
        <w:rPr>
          <w:noProof/>
        </w:rPr>
      </w:pPr>
      <w:r w:rsidRPr="00674F62">
        <w:rPr>
          <w:noProof/>
        </w:rPr>
        <w:t xml:space="preserve">Downe Wamboldt, Barbara. 1992. "Content analysis: Method, applications, and issues." </w:t>
      </w:r>
      <w:r w:rsidRPr="00674F62">
        <w:rPr>
          <w:i/>
          <w:noProof/>
        </w:rPr>
        <w:t xml:space="preserve"> Health Care for Women International</w:t>
      </w:r>
      <w:r w:rsidRPr="00674F62">
        <w:rPr>
          <w:noProof/>
        </w:rPr>
        <w:t xml:space="preserve"> 13:313-21. doi: 10.1080/07399339209516006.</w:t>
      </w:r>
    </w:p>
    <w:p w14:paraId="07B64806" w14:textId="77777777" w:rsidR="00FD6F0E" w:rsidRPr="00674F62" w:rsidRDefault="00FD6F0E" w:rsidP="00FD6F0E">
      <w:pPr>
        <w:pStyle w:val="References"/>
        <w:rPr>
          <w:noProof/>
        </w:rPr>
      </w:pPr>
      <w:r w:rsidRPr="00674F62">
        <w:rPr>
          <w:noProof/>
        </w:rPr>
        <w:t xml:space="preserve">Edvardsson, Bo, Anders Gustafsson, and Inger Roos. 2005. "Service portraits in service research: A critical review." </w:t>
      </w:r>
      <w:r w:rsidRPr="00674F62">
        <w:rPr>
          <w:i/>
          <w:noProof/>
        </w:rPr>
        <w:t xml:space="preserve"> International Journal of Service Industry Management</w:t>
      </w:r>
      <w:r w:rsidRPr="00674F62">
        <w:rPr>
          <w:noProof/>
        </w:rPr>
        <w:t xml:space="preserve"> 16:107-21. doi: 10.1108/09564230510587177.</w:t>
      </w:r>
    </w:p>
    <w:p w14:paraId="76F5B298" w14:textId="77777777" w:rsidR="00FD6F0E" w:rsidRPr="00674F62" w:rsidRDefault="00FD6F0E" w:rsidP="00FD6F0E">
      <w:pPr>
        <w:pStyle w:val="References"/>
        <w:rPr>
          <w:noProof/>
        </w:rPr>
      </w:pPr>
      <w:r w:rsidRPr="00674F62">
        <w:rPr>
          <w:noProof/>
        </w:rPr>
        <w:t>Edvardsson, Bo, Anders Gustafsson, Bodil Sandén, and Michael D Johnson. 2000. "New service development and innovation in the new economy."</w:t>
      </w:r>
    </w:p>
    <w:p w14:paraId="4AD155B2" w14:textId="77777777" w:rsidR="00FD6F0E" w:rsidRPr="00674F62" w:rsidRDefault="00FD6F0E" w:rsidP="00FD6F0E">
      <w:pPr>
        <w:pStyle w:val="References"/>
        <w:rPr>
          <w:noProof/>
        </w:rPr>
      </w:pPr>
      <w:r w:rsidRPr="00674F62">
        <w:rPr>
          <w:noProof/>
        </w:rPr>
        <w:t xml:space="preserve">Engine Service Design. 2019. "Front Page." Accessed 26 June. </w:t>
      </w:r>
      <w:r w:rsidRPr="00FD6F0E">
        <w:rPr>
          <w:noProof/>
        </w:rPr>
        <w:t>http://enginegroup.co.uk/</w:t>
      </w:r>
      <w:r w:rsidRPr="00674F62">
        <w:rPr>
          <w:noProof/>
        </w:rPr>
        <w:t>.</w:t>
      </w:r>
    </w:p>
    <w:p w14:paraId="5BD17DD5" w14:textId="77777777" w:rsidR="00FD6F0E" w:rsidRPr="00674F62" w:rsidRDefault="00FD6F0E" w:rsidP="00FD6F0E">
      <w:pPr>
        <w:pStyle w:val="References"/>
        <w:rPr>
          <w:noProof/>
        </w:rPr>
      </w:pPr>
      <w:r w:rsidRPr="00674F62">
        <w:rPr>
          <w:noProof/>
        </w:rPr>
        <w:t xml:space="preserve">Fayard, Anne-Laure, Ileana Stigliani, and Beth A Bechky. 2017. "How nascent occupations construct a mandate: The case of service designers’ ethos." </w:t>
      </w:r>
      <w:r w:rsidRPr="00674F62">
        <w:rPr>
          <w:i/>
          <w:noProof/>
        </w:rPr>
        <w:t xml:space="preserve"> Administrative Science Quarterly</w:t>
      </w:r>
      <w:r w:rsidRPr="00674F62">
        <w:rPr>
          <w:noProof/>
        </w:rPr>
        <w:t xml:space="preserve"> 62 (2):270-303.</w:t>
      </w:r>
    </w:p>
    <w:p w14:paraId="0ED52B00" w14:textId="77777777" w:rsidR="00FD6F0E" w:rsidRPr="00674F62" w:rsidRDefault="00FD6F0E" w:rsidP="00FD6F0E">
      <w:pPr>
        <w:pStyle w:val="References"/>
        <w:rPr>
          <w:noProof/>
        </w:rPr>
      </w:pPr>
      <w:r w:rsidRPr="00674F62">
        <w:rPr>
          <w:noProof/>
        </w:rPr>
        <w:t xml:space="preserve">Feast, Luke, and Gavin Melles. 2010. "Epistemological Positions in Design Research : A Brief Review of the Literature." </w:t>
      </w:r>
      <w:r w:rsidRPr="00674F62">
        <w:rPr>
          <w:i/>
          <w:noProof/>
        </w:rPr>
        <w:t xml:space="preserve"> Connected 2010</w:t>
      </w:r>
      <w:r w:rsidRPr="00674F62">
        <w:rPr>
          <w:noProof/>
        </w:rPr>
        <w:t>:1-5.</w:t>
      </w:r>
    </w:p>
    <w:p w14:paraId="22DF5194" w14:textId="77777777" w:rsidR="00FD6F0E" w:rsidRPr="00674F62" w:rsidRDefault="00FD6F0E" w:rsidP="00FD6F0E">
      <w:pPr>
        <w:pStyle w:val="References"/>
        <w:rPr>
          <w:noProof/>
        </w:rPr>
      </w:pPr>
      <w:r w:rsidRPr="00674F62">
        <w:rPr>
          <w:noProof/>
        </w:rPr>
        <w:t>Findeli, Alain, Denis Brouillet, Sophie Martin, Christophe Moineau, and Richard Tarrago. 2008. Research through design and transdisciplinarity: A tentative contribution to the methodology of design research. Paper presented at the Swiss Design network symposium.</w:t>
      </w:r>
    </w:p>
    <w:p w14:paraId="6C49658B" w14:textId="77777777" w:rsidR="00FD6F0E" w:rsidRPr="00674F62" w:rsidRDefault="00FD6F0E" w:rsidP="00FD6F0E">
      <w:pPr>
        <w:pStyle w:val="References"/>
        <w:rPr>
          <w:noProof/>
        </w:rPr>
      </w:pPr>
      <w:r w:rsidRPr="00674F62">
        <w:rPr>
          <w:noProof/>
        </w:rPr>
        <w:t xml:space="preserve">Følstad, Asbjørn, and Knut Kvale. 2018. "Customer journeys: a systematic literature review." </w:t>
      </w:r>
      <w:r w:rsidRPr="00674F62">
        <w:rPr>
          <w:i/>
          <w:noProof/>
        </w:rPr>
        <w:t xml:space="preserve"> Journal of Service Theory and Practice</w:t>
      </w:r>
      <w:r w:rsidRPr="00674F62">
        <w:rPr>
          <w:noProof/>
        </w:rPr>
        <w:t xml:space="preserve"> 28:JSTP-11-2014-0261. doi: 10.1108/JSTP-11-2014-0261.</w:t>
      </w:r>
    </w:p>
    <w:p w14:paraId="56C969F9" w14:textId="77777777" w:rsidR="00FD6F0E" w:rsidRPr="00674F62" w:rsidRDefault="00FD6F0E" w:rsidP="00FD6F0E">
      <w:pPr>
        <w:pStyle w:val="References"/>
        <w:rPr>
          <w:noProof/>
        </w:rPr>
      </w:pPr>
      <w:r w:rsidRPr="00674F62">
        <w:rPr>
          <w:noProof/>
        </w:rPr>
        <w:t xml:space="preserve">Friedman, Ken. 2000. "Creating design knowledge: from research into practice." </w:t>
      </w:r>
      <w:r w:rsidRPr="00674F62">
        <w:rPr>
          <w:i/>
          <w:noProof/>
        </w:rPr>
        <w:t xml:space="preserve"> IDATER 2000 Conference</w:t>
      </w:r>
      <w:r w:rsidRPr="00674F62">
        <w:rPr>
          <w:noProof/>
        </w:rPr>
        <w:t>:05-32.</w:t>
      </w:r>
    </w:p>
    <w:p w14:paraId="07F365A1" w14:textId="77777777" w:rsidR="00FD6F0E" w:rsidRPr="00674F62" w:rsidRDefault="00FD6F0E" w:rsidP="00FD6F0E">
      <w:pPr>
        <w:pStyle w:val="References"/>
        <w:rPr>
          <w:noProof/>
        </w:rPr>
      </w:pPr>
      <w:r w:rsidRPr="00674F62">
        <w:rPr>
          <w:noProof/>
        </w:rPr>
        <w:t xml:space="preserve">Furrer, Olivier, D. Sudharshan, Rodoula H. Tsiotsou, and Ben S. Liu. 2016. "A framework for innovative service design." </w:t>
      </w:r>
      <w:r w:rsidRPr="00674F62">
        <w:rPr>
          <w:i/>
          <w:noProof/>
        </w:rPr>
        <w:t xml:space="preserve"> Service Industries Journal</w:t>
      </w:r>
      <w:r w:rsidRPr="00674F62">
        <w:rPr>
          <w:noProof/>
        </w:rPr>
        <w:t xml:space="preserve"> 36:452-71. doi: 10.1080/02642069.2016.1248420.</w:t>
      </w:r>
    </w:p>
    <w:p w14:paraId="1F8E81BF" w14:textId="77777777" w:rsidR="00FD6F0E" w:rsidRPr="00674F62" w:rsidRDefault="00FD6F0E" w:rsidP="00FD6F0E">
      <w:pPr>
        <w:pStyle w:val="References"/>
        <w:rPr>
          <w:noProof/>
        </w:rPr>
      </w:pPr>
      <w:r w:rsidRPr="00674F62">
        <w:rPr>
          <w:noProof/>
        </w:rPr>
        <w:t xml:space="preserve">Grand, Simon, and Wolfgang Jonas. 2012. "Introducation." In </w:t>
      </w:r>
      <w:r w:rsidRPr="00674F62">
        <w:rPr>
          <w:i/>
          <w:noProof/>
        </w:rPr>
        <w:t>Mapping Design Research, Positions and Perspectives</w:t>
      </w:r>
      <w:r w:rsidRPr="00674F62">
        <w:rPr>
          <w:noProof/>
        </w:rPr>
        <w:t>, edited by Simon Grand and Wolfgang Jonas.</w:t>
      </w:r>
    </w:p>
    <w:p w14:paraId="39142EF7" w14:textId="77777777" w:rsidR="00FD6F0E" w:rsidRPr="00674F62" w:rsidRDefault="00FD6F0E" w:rsidP="00FD6F0E">
      <w:pPr>
        <w:pStyle w:val="References"/>
        <w:rPr>
          <w:noProof/>
        </w:rPr>
      </w:pPr>
      <w:r w:rsidRPr="00674F62">
        <w:rPr>
          <w:noProof/>
        </w:rPr>
        <w:t xml:space="preserve">Hevner, Alan R. 2007. "A three cycle view of design science research." </w:t>
      </w:r>
      <w:r w:rsidRPr="00674F62">
        <w:rPr>
          <w:i/>
          <w:noProof/>
        </w:rPr>
        <w:t xml:space="preserve"> Scandinavian journal of information systems</w:t>
      </w:r>
      <w:r w:rsidRPr="00674F62">
        <w:rPr>
          <w:noProof/>
        </w:rPr>
        <w:t xml:space="preserve"> 19 (2):4.</w:t>
      </w:r>
    </w:p>
    <w:p w14:paraId="565A8482" w14:textId="77777777" w:rsidR="00FD6F0E" w:rsidRPr="00674F62" w:rsidRDefault="00FD6F0E" w:rsidP="00FD6F0E">
      <w:pPr>
        <w:pStyle w:val="References"/>
        <w:rPr>
          <w:noProof/>
        </w:rPr>
      </w:pPr>
      <w:r w:rsidRPr="00674F62">
        <w:rPr>
          <w:noProof/>
        </w:rPr>
        <w:t>Hollins, Gillian, and Bill Hollins. 1991. "Total Design: managing the design process in the service sector."</w:t>
      </w:r>
    </w:p>
    <w:p w14:paraId="699A53B4" w14:textId="77777777" w:rsidR="00FD6F0E" w:rsidRPr="00674F62" w:rsidRDefault="00FD6F0E" w:rsidP="00FD6F0E">
      <w:pPr>
        <w:pStyle w:val="References"/>
        <w:rPr>
          <w:noProof/>
        </w:rPr>
      </w:pPr>
      <w:r w:rsidRPr="00674F62">
        <w:rPr>
          <w:noProof/>
        </w:rPr>
        <w:t>Holsti, Ole R 1933-. 1969. "Content analysis for the social sciences and humanities."</w:t>
      </w:r>
    </w:p>
    <w:p w14:paraId="608A107B" w14:textId="77777777" w:rsidR="00FD6F0E" w:rsidRPr="00674F62" w:rsidRDefault="00FD6F0E" w:rsidP="00FD6F0E">
      <w:pPr>
        <w:pStyle w:val="References"/>
        <w:rPr>
          <w:noProof/>
        </w:rPr>
      </w:pPr>
      <w:r w:rsidRPr="00674F62">
        <w:rPr>
          <w:noProof/>
        </w:rPr>
        <w:t xml:space="preserve">Hsieh, Hsiu-Fang, and Sarah E Shannon. 2005. "Three approaches to qualitative content analysis." </w:t>
      </w:r>
      <w:r w:rsidRPr="00674F62">
        <w:rPr>
          <w:i/>
          <w:noProof/>
        </w:rPr>
        <w:t xml:space="preserve"> Qualitative health research</w:t>
      </w:r>
      <w:r w:rsidRPr="00674F62">
        <w:rPr>
          <w:noProof/>
        </w:rPr>
        <w:t xml:space="preserve"> 15:1277-88.</w:t>
      </w:r>
    </w:p>
    <w:p w14:paraId="2BA734B2" w14:textId="77777777" w:rsidR="00FD6F0E" w:rsidRPr="00674F62" w:rsidRDefault="00FD6F0E" w:rsidP="00FD6F0E">
      <w:pPr>
        <w:pStyle w:val="References"/>
        <w:rPr>
          <w:noProof/>
        </w:rPr>
      </w:pPr>
      <w:r w:rsidRPr="00674F62">
        <w:rPr>
          <w:noProof/>
        </w:rPr>
        <w:t xml:space="preserve">Jonas, Wolfgang. 2007. "Design Research and its Meaning to the Methodological Development of the Discipline." </w:t>
      </w:r>
      <w:r w:rsidRPr="00674F62">
        <w:rPr>
          <w:i/>
          <w:noProof/>
        </w:rPr>
        <w:t xml:space="preserve"> Design research now</w:t>
      </w:r>
      <w:r w:rsidRPr="00674F62">
        <w:rPr>
          <w:noProof/>
        </w:rPr>
        <w:t>:187-206.</w:t>
      </w:r>
    </w:p>
    <w:p w14:paraId="489D6DBA" w14:textId="77777777" w:rsidR="00FD6F0E" w:rsidRPr="00674F62" w:rsidRDefault="00FD6F0E" w:rsidP="00FD6F0E">
      <w:pPr>
        <w:pStyle w:val="References"/>
        <w:rPr>
          <w:noProof/>
        </w:rPr>
      </w:pPr>
      <w:r w:rsidRPr="00674F62">
        <w:rPr>
          <w:noProof/>
        </w:rPr>
        <w:t xml:space="preserve">Jürisoo, Marie, Fiona Lambe, and Matthew Osborne. 2018. "Beyond buying: The application of service design methodology to understand adoption of clean cookstoves in Kenya and Zambia." </w:t>
      </w:r>
      <w:r w:rsidRPr="00674F62">
        <w:rPr>
          <w:i/>
          <w:noProof/>
        </w:rPr>
        <w:t xml:space="preserve"> Energy Research &amp; Social Science</w:t>
      </w:r>
      <w:r w:rsidRPr="00674F62">
        <w:rPr>
          <w:noProof/>
        </w:rPr>
        <w:t xml:space="preserve"> 39:164-76. doi: 10.1016/j.erss.2017.11.023.</w:t>
      </w:r>
    </w:p>
    <w:p w14:paraId="5A8742F9" w14:textId="77777777" w:rsidR="00FD6F0E" w:rsidRPr="00674F62" w:rsidRDefault="00FD6F0E" w:rsidP="00FD6F0E">
      <w:pPr>
        <w:pStyle w:val="References"/>
        <w:rPr>
          <w:noProof/>
        </w:rPr>
      </w:pPr>
      <w:r w:rsidRPr="00674F62">
        <w:rPr>
          <w:noProof/>
        </w:rPr>
        <w:t xml:space="preserve">Kimbell, Lucy. 2011. "Designing for Service as One Way of Designing Services." </w:t>
      </w:r>
      <w:r w:rsidRPr="00674F62">
        <w:rPr>
          <w:i/>
          <w:noProof/>
        </w:rPr>
        <w:t xml:space="preserve"> International Journal of Design</w:t>
      </w:r>
      <w:r w:rsidRPr="00674F62">
        <w:rPr>
          <w:noProof/>
        </w:rPr>
        <w:t xml:space="preserve"> 5 (2).</w:t>
      </w:r>
    </w:p>
    <w:p w14:paraId="12213276" w14:textId="77777777" w:rsidR="00FD6F0E" w:rsidRPr="00674F62" w:rsidRDefault="00FD6F0E" w:rsidP="00FD6F0E">
      <w:pPr>
        <w:pStyle w:val="References"/>
        <w:rPr>
          <w:noProof/>
        </w:rPr>
      </w:pPr>
      <w:r w:rsidRPr="00674F62">
        <w:rPr>
          <w:noProof/>
        </w:rPr>
        <w:t xml:space="preserve">Kurtmollaiev, Seidali, Annita Fjuk, Per Egil Pedersen, Simon Clatworthy, and Knut Kvale. 2018. "Organizational Transformation Through Service Design: The Institutional Logics Perspective." </w:t>
      </w:r>
      <w:r w:rsidRPr="00674F62">
        <w:rPr>
          <w:i/>
          <w:noProof/>
        </w:rPr>
        <w:t xml:space="preserve"> Journal of service research</w:t>
      </w:r>
      <w:r w:rsidRPr="00674F62">
        <w:rPr>
          <w:noProof/>
        </w:rPr>
        <w:t xml:space="preserve"> 21:59-74. doi: 10.1177/1094670517738371.</w:t>
      </w:r>
    </w:p>
    <w:p w14:paraId="1E9990D7" w14:textId="77777777" w:rsidR="00FD6F0E" w:rsidRPr="00674F62" w:rsidRDefault="00FD6F0E" w:rsidP="00FD6F0E">
      <w:pPr>
        <w:pStyle w:val="References"/>
        <w:rPr>
          <w:noProof/>
        </w:rPr>
      </w:pPr>
      <w:r w:rsidRPr="00674F62">
        <w:rPr>
          <w:noProof/>
        </w:rPr>
        <w:t>Lin, Yong, and Saara Pekkarinen. 2011. "QFD</w:t>
      </w:r>
      <w:r w:rsidRPr="00674F62">
        <w:rPr>
          <w:rFonts w:ascii="Adobe Arabic" w:hAnsi="Adobe Arabic" w:cs="Adobe Arabic"/>
          <w:noProof/>
        </w:rPr>
        <w:t>‐</w:t>
      </w:r>
      <w:r w:rsidRPr="00674F62">
        <w:rPr>
          <w:noProof/>
        </w:rPr>
        <w:t xml:space="preserve">based modular logistics service design." </w:t>
      </w:r>
      <w:r w:rsidRPr="00674F62">
        <w:rPr>
          <w:i/>
          <w:noProof/>
        </w:rPr>
        <w:t xml:space="preserve"> Journal of Business &amp; Industrial Marketing</w:t>
      </w:r>
      <w:r w:rsidRPr="00674F62">
        <w:rPr>
          <w:noProof/>
        </w:rPr>
        <w:t xml:space="preserve"> 26:344-56. doi: 10.1108/08858621111144406.</w:t>
      </w:r>
    </w:p>
    <w:p w14:paraId="045655E3" w14:textId="77777777" w:rsidR="00FD6F0E" w:rsidRPr="00674F62" w:rsidRDefault="00FD6F0E" w:rsidP="00FD6F0E">
      <w:pPr>
        <w:pStyle w:val="References"/>
        <w:rPr>
          <w:noProof/>
        </w:rPr>
      </w:pPr>
      <w:r w:rsidRPr="00674F62">
        <w:rPr>
          <w:noProof/>
        </w:rPr>
        <w:t xml:space="preserve">Livework. 2019. "Front Page." Accessed 20 June. </w:t>
      </w:r>
      <w:r w:rsidRPr="00FD6F0E">
        <w:rPr>
          <w:noProof/>
        </w:rPr>
        <w:t>http://liveworkstudio.com/</w:t>
      </w:r>
      <w:r w:rsidRPr="00674F62">
        <w:rPr>
          <w:noProof/>
        </w:rPr>
        <w:t>.</w:t>
      </w:r>
    </w:p>
    <w:p w14:paraId="7F298767" w14:textId="77777777" w:rsidR="00FD6F0E" w:rsidRPr="00674F62" w:rsidRDefault="00FD6F0E" w:rsidP="00FD6F0E">
      <w:pPr>
        <w:pStyle w:val="References"/>
        <w:rPr>
          <w:noProof/>
        </w:rPr>
      </w:pPr>
      <w:r w:rsidRPr="00674F62">
        <w:rPr>
          <w:noProof/>
        </w:rPr>
        <w:t xml:space="preserve">Løkkegaard, Martin, Niels Henrik Mortensen, and Tim C. McAloone. 2016. "Towards a framework for modular service design synthesis." </w:t>
      </w:r>
      <w:r w:rsidRPr="00674F62">
        <w:rPr>
          <w:i/>
          <w:noProof/>
        </w:rPr>
        <w:t xml:space="preserve"> Research in Engineering Design</w:t>
      </w:r>
      <w:r w:rsidRPr="00674F62">
        <w:rPr>
          <w:noProof/>
        </w:rPr>
        <w:t xml:space="preserve"> 27:237-49. doi: 10.1007/s00163-016-0215-6.</w:t>
      </w:r>
    </w:p>
    <w:p w14:paraId="773C857B" w14:textId="77777777" w:rsidR="00FD6F0E" w:rsidRPr="00674F62" w:rsidRDefault="00FD6F0E" w:rsidP="00FD6F0E">
      <w:pPr>
        <w:pStyle w:val="References"/>
        <w:rPr>
          <w:noProof/>
        </w:rPr>
      </w:pPr>
      <w:r w:rsidRPr="00674F62">
        <w:rPr>
          <w:noProof/>
        </w:rPr>
        <w:t>Madano Partnership, . . 2012. Scoping Study on Service Design.</w:t>
      </w:r>
    </w:p>
    <w:p w14:paraId="67D9C4AE" w14:textId="77777777" w:rsidR="00FD6F0E" w:rsidRPr="00674F62" w:rsidRDefault="00FD6F0E" w:rsidP="00FD6F0E">
      <w:pPr>
        <w:pStyle w:val="References"/>
        <w:rPr>
          <w:noProof/>
        </w:rPr>
      </w:pPr>
      <w:r w:rsidRPr="00674F62">
        <w:rPr>
          <w:noProof/>
        </w:rPr>
        <w:t xml:space="preserve">Mager, Birgit. 2008. "Service design." In </w:t>
      </w:r>
      <w:r w:rsidRPr="00674F62">
        <w:rPr>
          <w:i/>
          <w:noProof/>
        </w:rPr>
        <w:t>Design dictionary</w:t>
      </w:r>
      <w:r w:rsidRPr="00674F62">
        <w:rPr>
          <w:noProof/>
        </w:rPr>
        <w:t>, 354-7. Springer.</w:t>
      </w:r>
    </w:p>
    <w:p w14:paraId="285B30F0" w14:textId="77777777" w:rsidR="00FD6F0E" w:rsidRPr="00674F62" w:rsidRDefault="00FD6F0E" w:rsidP="00FD6F0E">
      <w:pPr>
        <w:pStyle w:val="References"/>
        <w:rPr>
          <w:noProof/>
        </w:rPr>
      </w:pPr>
      <w:r w:rsidRPr="00674F62">
        <w:rPr>
          <w:noProof/>
        </w:rPr>
        <w:t xml:space="preserve">———. 2009. "Service design as an emerging field." </w:t>
      </w:r>
      <w:r w:rsidRPr="00674F62">
        <w:rPr>
          <w:i/>
          <w:noProof/>
        </w:rPr>
        <w:t xml:space="preserve"> Designing services with innovative methods</w:t>
      </w:r>
      <w:r w:rsidRPr="00674F62">
        <w:rPr>
          <w:noProof/>
        </w:rPr>
        <w:t xml:space="preserve"> 1:27-43.</w:t>
      </w:r>
    </w:p>
    <w:p w14:paraId="4D7125FA" w14:textId="77777777" w:rsidR="00FD6F0E" w:rsidRPr="00674F62" w:rsidRDefault="00FD6F0E" w:rsidP="00FD6F0E">
      <w:pPr>
        <w:pStyle w:val="References"/>
        <w:rPr>
          <w:noProof/>
        </w:rPr>
      </w:pPr>
      <w:r w:rsidRPr="00674F62">
        <w:rPr>
          <w:noProof/>
        </w:rPr>
        <w:t xml:space="preserve">Maguire, Moira, and Brid Delahunt. 2017. "Doing a thematic analysis: A practical, step-by-step guide for learning and teaching scholars." </w:t>
      </w:r>
      <w:r w:rsidRPr="00674F62">
        <w:rPr>
          <w:i/>
          <w:noProof/>
        </w:rPr>
        <w:t xml:space="preserve"> AISHE-J: The All Ireland Journal of Teaching and Learning in Higher Education</w:t>
      </w:r>
      <w:r w:rsidRPr="00674F62">
        <w:rPr>
          <w:noProof/>
        </w:rPr>
        <w:t xml:space="preserve"> 9 (3).</w:t>
      </w:r>
    </w:p>
    <w:p w14:paraId="08CAC9E8" w14:textId="77777777" w:rsidR="00FD6F0E" w:rsidRPr="00674F62" w:rsidRDefault="00FD6F0E" w:rsidP="00FD6F0E">
      <w:pPr>
        <w:pStyle w:val="References"/>
        <w:rPr>
          <w:noProof/>
        </w:rPr>
      </w:pPr>
      <w:r w:rsidRPr="00674F62">
        <w:rPr>
          <w:noProof/>
        </w:rPr>
        <w:t xml:space="preserve">Manzini, Enzio. 2011. "Introduction." In </w:t>
      </w:r>
      <w:r w:rsidRPr="00674F62">
        <w:rPr>
          <w:i/>
          <w:noProof/>
        </w:rPr>
        <w:t>Design for Services</w:t>
      </w:r>
      <w:r w:rsidRPr="00674F62">
        <w:rPr>
          <w:noProof/>
        </w:rPr>
        <w:t>, edited by Anna Meroni and Daniela Sangiorgi.</w:t>
      </w:r>
    </w:p>
    <w:p w14:paraId="66B073D7" w14:textId="77777777" w:rsidR="00FD6F0E" w:rsidRPr="00674F62" w:rsidRDefault="00FD6F0E" w:rsidP="00FD6F0E">
      <w:pPr>
        <w:pStyle w:val="References"/>
        <w:rPr>
          <w:noProof/>
        </w:rPr>
      </w:pPr>
      <w:r w:rsidRPr="00674F62">
        <w:rPr>
          <w:noProof/>
        </w:rPr>
        <w:t xml:space="preserve">Meroni, Anna, and Daniela Sangiorgi. 2011. </w:t>
      </w:r>
      <w:r w:rsidRPr="00674F62">
        <w:rPr>
          <w:i/>
          <w:noProof/>
        </w:rPr>
        <w:t>Design for services</w:t>
      </w:r>
      <w:r w:rsidRPr="00674F62">
        <w:rPr>
          <w:noProof/>
        </w:rPr>
        <w:t xml:space="preserve">, </w:t>
      </w:r>
      <w:r w:rsidRPr="00674F62">
        <w:rPr>
          <w:i/>
          <w:noProof/>
        </w:rPr>
        <w:t>Design for Services</w:t>
      </w:r>
      <w:r w:rsidRPr="00674F62">
        <w:rPr>
          <w:noProof/>
        </w:rPr>
        <w:t>.</w:t>
      </w:r>
    </w:p>
    <w:p w14:paraId="1A58DF8A" w14:textId="77777777" w:rsidR="00FD6F0E" w:rsidRPr="00674F62" w:rsidRDefault="00FD6F0E" w:rsidP="00FD6F0E">
      <w:pPr>
        <w:pStyle w:val="References"/>
        <w:rPr>
          <w:noProof/>
        </w:rPr>
      </w:pPr>
      <w:r w:rsidRPr="00674F62">
        <w:rPr>
          <w:noProof/>
        </w:rPr>
        <w:t xml:space="preserve">Michel, Ralf. 2012. "Preface Introduction." In </w:t>
      </w:r>
      <w:r w:rsidRPr="00674F62">
        <w:rPr>
          <w:i/>
          <w:noProof/>
        </w:rPr>
        <w:t>Design research now: essays and selected projects</w:t>
      </w:r>
      <w:r w:rsidRPr="00674F62">
        <w:rPr>
          <w:noProof/>
        </w:rPr>
        <w:t>, edited by Paul Chamberlain, Gui Bonsiepe, Nigel Cross, Ianus Keller, Joep Frens, Richard Buchanan, Anna Meroni, Klaus Krippendorff, Pieter Jan Stappers and Wolfgang Jonas. Walter de Gruyter.</w:t>
      </w:r>
    </w:p>
    <w:p w14:paraId="5E848234" w14:textId="77777777" w:rsidR="00FD6F0E" w:rsidRPr="00674F62" w:rsidRDefault="00FD6F0E" w:rsidP="00FD6F0E">
      <w:pPr>
        <w:pStyle w:val="References"/>
        <w:rPr>
          <w:noProof/>
        </w:rPr>
      </w:pPr>
      <w:r w:rsidRPr="00674F62">
        <w:rPr>
          <w:noProof/>
        </w:rPr>
        <w:t xml:space="preserve">Morelli, Nicola. 2002. "Designing Product / Service Systems : A Methodological Exploration." </w:t>
      </w:r>
      <w:r w:rsidRPr="00674F62">
        <w:rPr>
          <w:i/>
          <w:noProof/>
        </w:rPr>
        <w:t xml:space="preserve"> Design Issues</w:t>
      </w:r>
      <w:r w:rsidRPr="00674F62">
        <w:rPr>
          <w:noProof/>
        </w:rPr>
        <w:t xml:space="preserve"> 18:3-17.</w:t>
      </w:r>
    </w:p>
    <w:p w14:paraId="1C83F343" w14:textId="77777777" w:rsidR="00FD6F0E" w:rsidRPr="00674F62" w:rsidRDefault="00FD6F0E" w:rsidP="00FD6F0E">
      <w:pPr>
        <w:pStyle w:val="References"/>
        <w:rPr>
          <w:noProof/>
        </w:rPr>
      </w:pPr>
      <w:r w:rsidRPr="00674F62">
        <w:rPr>
          <w:noProof/>
        </w:rPr>
        <w:t xml:space="preserve">Morelli, Nicola, and Amalia De Götzen. 2017. "A Multilevel Approach for Social Transformations and its Implications on Service Design Education." </w:t>
      </w:r>
      <w:r w:rsidRPr="00674F62">
        <w:rPr>
          <w:i/>
          <w:noProof/>
        </w:rPr>
        <w:t xml:space="preserve"> The Design Journal</w:t>
      </w:r>
      <w:r w:rsidRPr="00674F62">
        <w:rPr>
          <w:noProof/>
        </w:rPr>
        <w:t xml:space="preserve"> 20:S803-S13. doi: 10.1080/14606925.2017.1353026.</w:t>
      </w:r>
    </w:p>
    <w:p w14:paraId="0D181A2C" w14:textId="77777777" w:rsidR="00FD6F0E" w:rsidRPr="00674F62" w:rsidRDefault="00FD6F0E" w:rsidP="00FD6F0E">
      <w:pPr>
        <w:pStyle w:val="References"/>
        <w:rPr>
          <w:noProof/>
        </w:rPr>
      </w:pPr>
      <w:r w:rsidRPr="00674F62">
        <w:rPr>
          <w:noProof/>
        </w:rPr>
        <w:t xml:space="preserve">Nasr, Linda, Raymond P Fisk, Linda Nasr, and Raymond P Fisk. 2018. "The global refugee crisis : how can transformative service researchers help ? researchers help ?" </w:t>
      </w:r>
      <w:r w:rsidRPr="00674F62">
        <w:rPr>
          <w:i/>
          <w:noProof/>
        </w:rPr>
        <w:t xml:space="preserve"> The Service Industries Journal</w:t>
      </w:r>
      <w:r w:rsidRPr="00674F62">
        <w:rPr>
          <w:noProof/>
        </w:rPr>
        <w:t>:1-17. doi: 10.1080/02642069.2018.1445224.</w:t>
      </w:r>
    </w:p>
    <w:p w14:paraId="70B0D2BD" w14:textId="77777777" w:rsidR="00FD6F0E" w:rsidRPr="00674F62" w:rsidRDefault="00FD6F0E" w:rsidP="00FD6F0E">
      <w:pPr>
        <w:pStyle w:val="References"/>
        <w:rPr>
          <w:noProof/>
        </w:rPr>
      </w:pPr>
      <w:r w:rsidRPr="00674F62">
        <w:rPr>
          <w:noProof/>
        </w:rPr>
        <w:t xml:space="preserve">Ng, Irene CL, and Stephen L Vargo. 2018. "Service-dominant (SD) logic, service ecosystems and institutions: bridging theory and practice." </w:t>
      </w:r>
      <w:r w:rsidRPr="00674F62">
        <w:rPr>
          <w:i/>
          <w:noProof/>
        </w:rPr>
        <w:t xml:space="preserve"> Journal of Service Management</w:t>
      </w:r>
      <w:r w:rsidRPr="00674F62">
        <w:rPr>
          <w:noProof/>
        </w:rPr>
        <w:t xml:space="preserve"> 29 (4):518-20.</w:t>
      </w:r>
    </w:p>
    <w:p w14:paraId="4A9184CF" w14:textId="77777777" w:rsidR="00FD6F0E" w:rsidRPr="00674F62" w:rsidRDefault="00FD6F0E" w:rsidP="00FD6F0E">
      <w:pPr>
        <w:pStyle w:val="References"/>
        <w:rPr>
          <w:noProof/>
        </w:rPr>
      </w:pPr>
      <w:r w:rsidRPr="00674F62">
        <w:rPr>
          <w:noProof/>
        </w:rPr>
        <w:t xml:space="preserve">Ostrom, Amy L, Mary Jo Bitner, Stephen W Brown, Kevin A Burkhard, Michael Goul, Vicki Smith-Daniels, Haluk Demirkan, and Elliot Rabinovich. 2010. "Moving forward and making a difference: research priorities for the science of service." </w:t>
      </w:r>
      <w:r w:rsidRPr="00674F62">
        <w:rPr>
          <w:i/>
          <w:noProof/>
        </w:rPr>
        <w:t xml:space="preserve"> Journal of service research</w:t>
      </w:r>
      <w:r w:rsidRPr="00674F62">
        <w:rPr>
          <w:noProof/>
        </w:rPr>
        <w:t xml:space="preserve"> 13 (1):4-36.</w:t>
      </w:r>
    </w:p>
    <w:p w14:paraId="4BA0E59F" w14:textId="77777777" w:rsidR="00FD6F0E" w:rsidRPr="00674F62" w:rsidRDefault="00FD6F0E" w:rsidP="00FD6F0E">
      <w:pPr>
        <w:pStyle w:val="References"/>
        <w:rPr>
          <w:noProof/>
        </w:rPr>
      </w:pPr>
      <w:r w:rsidRPr="00674F62">
        <w:rPr>
          <w:noProof/>
        </w:rPr>
        <w:t xml:space="preserve">Patrício, Lia, Anders Gustafsson, and Raymond Fisk. 2018. "Upframing Service Design and Innovation for Research Impact." In </w:t>
      </w:r>
      <w:r w:rsidRPr="00674F62">
        <w:rPr>
          <w:i/>
          <w:noProof/>
        </w:rPr>
        <w:t>Journal of service research</w:t>
      </w:r>
      <w:r w:rsidRPr="00674F62">
        <w:rPr>
          <w:noProof/>
        </w:rPr>
        <w:t>, 3-16.</w:t>
      </w:r>
    </w:p>
    <w:p w14:paraId="7695D83B" w14:textId="77777777" w:rsidR="00FD6F0E" w:rsidRPr="00674F62" w:rsidRDefault="00FD6F0E" w:rsidP="00FD6F0E">
      <w:pPr>
        <w:pStyle w:val="References"/>
        <w:rPr>
          <w:noProof/>
        </w:rPr>
      </w:pPr>
      <w:r w:rsidRPr="00674F62">
        <w:rPr>
          <w:noProof/>
        </w:rPr>
        <w:t xml:space="preserve">Prendiville, Alison. 2018. "Amplifying Relationships through Place and Locality in the Design of Local Government Digital Services." </w:t>
      </w:r>
      <w:r w:rsidRPr="00674F62">
        <w:rPr>
          <w:i/>
          <w:noProof/>
        </w:rPr>
        <w:t xml:space="preserve"> She Ji: The Journal of Design, Economics, and Innovation</w:t>
      </w:r>
      <w:r w:rsidRPr="00674F62">
        <w:rPr>
          <w:noProof/>
        </w:rPr>
        <w:t xml:space="preserve"> 4:47-59. doi: 10.1016/j.sheji.2018.02.007.</w:t>
      </w:r>
    </w:p>
    <w:p w14:paraId="6D95369B" w14:textId="77777777" w:rsidR="00FD6F0E" w:rsidRPr="00674F62" w:rsidRDefault="00FD6F0E" w:rsidP="00FD6F0E">
      <w:pPr>
        <w:pStyle w:val="References"/>
        <w:rPr>
          <w:noProof/>
        </w:rPr>
      </w:pPr>
      <w:r w:rsidRPr="00674F62">
        <w:rPr>
          <w:noProof/>
        </w:rPr>
        <w:t>Sangiorgi, D, A Prendiville, and A Ricketts. 2014. Mapping and developing service design research in the UK. Paper presented at the UAL.</w:t>
      </w:r>
    </w:p>
    <w:p w14:paraId="105CDD29" w14:textId="77777777" w:rsidR="00FD6F0E" w:rsidRPr="00674F62" w:rsidRDefault="00FD6F0E" w:rsidP="00FD6F0E">
      <w:pPr>
        <w:pStyle w:val="References"/>
        <w:rPr>
          <w:noProof/>
        </w:rPr>
      </w:pPr>
      <w:r w:rsidRPr="00674F62">
        <w:rPr>
          <w:noProof/>
        </w:rPr>
        <w:t xml:space="preserve">Sangiorgi, Daniela, and Sabine Junginger. 2015. "Emerging Issues in Service Design." </w:t>
      </w:r>
      <w:r w:rsidRPr="00674F62">
        <w:rPr>
          <w:i/>
          <w:noProof/>
        </w:rPr>
        <w:t xml:space="preserve"> The Design Journal</w:t>
      </w:r>
      <w:r w:rsidRPr="00674F62">
        <w:rPr>
          <w:noProof/>
        </w:rPr>
        <w:t xml:space="preserve"> 18:165-70. doi: 10.2752/175630615X14212498964150.</w:t>
      </w:r>
    </w:p>
    <w:p w14:paraId="559D2351" w14:textId="77777777" w:rsidR="00FD6F0E" w:rsidRPr="00674F62" w:rsidRDefault="00FD6F0E" w:rsidP="00FD6F0E">
      <w:pPr>
        <w:pStyle w:val="References"/>
        <w:rPr>
          <w:noProof/>
        </w:rPr>
      </w:pPr>
      <w:r w:rsidRPr="00674F62">
        <w:rPr>
          <w:noProof/>
        </w:rPr>
        <w:t xml:space="preserve">Sangiorgi, Daniela, Lia Patricio, and Francesco Zurlo. 2018. "Envisioning and evolving : Future evolution of the concept and the practice of service design." In </w:t>
      </w:r>
      <w:r w:rsidRPr="00674F62">
        <w:rPr>
          <w:i/>
          <w:noProof/>
        </w:rPr>
        <w:t>ServDes</w:t>
      </w:r>
      <w:r w:rsidRPr="00674F62">
        <w:rPr>
          <w:noProof/>
        </w:rPr>
        <w:t>.</w:t>
      </w:r>
    </w:p>
    <w:p w14:paraId="0860C7D3" w14:textId="77777777" w:rsidR="00FD6F0E" w:rsidRPr="00674F62" w:rsidRDefault="00FD6F0E" w:rsidP="00FD6F0E">
      <w:pPr>
        <w:pStyle w:val="References"/>
        <w:rPr>
          <w:noProof/>
        </w:rPr>
      </w:pPr>
      <w:r w:rsidRPr="00674F62">
        <w:rPr>
          <w:noProof/>
        </w:rPr>
        <w:t>Sangiorgi, Daniela, Alison Prendiville, Jeyon Jung, and E U N Yu. 2015. "Design for Service Innovation &amp; Development Final Report."</w:t>
      </w:r>
    </w:p>
    <w:p w14:paraId="03DEA4A0" w14:textId="77777777" w:rsidR="00FD6F0E" w:rsidRPr="00674F62" w:rsidRDefault="00FD6F0E" w:rsidP="00FD6F0E">
      <w:pPr>
        <w:pStyle w:val="References"/>
        <w:rPr>
          <w:noProof/>
        </w:rPr>
      </w:pPr>
      <w:r w:rsidRPr="00674F62">
        <w:rPr>
          <w:noProof/>
        </w:rPr>
        <w:t xml:space="preserve">Secomandi, Fernando, and Dirk Snelders. 2018. "Design processes in service innovation." In </w:t>
      </w:r>
      <w:r w:rsidRPr="00674F62">
        <w:rPr>
          <w:i/>
          <w:noProof/>
        </w:rPr>
        <w:t>Design Studies</w:t>
      </w:r>
      <w:r w:rsidRPr="00674F62">
        <w:rPr>
          <w:noProof/>
        </w:rPr>
        <w:t>, 1-4.</w:t>
      </w:r>
    </w:p>
    <w:p w14:paraId="0F5E3FBB" w14:textId="77777777" w:rsidR="00FD6F0E" w:rsidRPr="00674F62" w:rsidRDefault="00FD6F0E" w:rsidP="00FD6F0E">
      <w:pPr>
        <w:pStyle w:val="References"/>
        <w:rPr>
          <w:noProof/>
        </w:rPr>
      </w:pPr>
      <w:r w:rsidRPr="00674F62">
        <w:rPr>
          <w:noProof/>
        </w:rPr>
        <w:t xml:space="preserve">———. 2011. "The object of Service Design." </w:t>
      </w:r>
      <w:r w:rsidRPr="00674F62">
        <w:rPr>
          <w:i/>
          <w:noProof/>
        </w:rPr>
        <w:t xml:space="preserve"> Design Issues</w:t>
      </w:r>
      <w:r w:rsidRPr="00674F62">
        <w:rPr>
          <w:noProof/>
        </w:rPr>
        <w:t xml:space="preserve"> 34:31-47. doi: 10.1162/DESI_a_00088.</w:t>
      </w:r>
    </w:p>
    <w:p w14:paraId="2DBFA5DA" w14:textId="77777777" w:rsidR="00FD6F0E" w:rsidRPr="00674F62" w:rsidRDefault="00FD6F0E" w:rsidP="00FD6F0E">
      <w:pPr>
        <w:pStyle w:val="References"/>
        <w:rPr>
          <w:noProof/>
        </w:rPr>
      </w:pPr>
      <w:r w:rsidRPr="00674F62">
        <w:rPr>
          <w:noProof/>
        </w:rPr>
        <w:t>ServDes. 2018. "The leading Service Design and Innovation Conference." Accessed 01/09.</w:t>
      </w:r>
    </w:p>
    <w:p w14:paraId="2C4A6986" w14:textId="77777777" w:rsidR="00FD6F0E" w:rsidRPr="00674F62" w:rsidRDefault="00FD6F0E" w:rsidP="00FD6F0E">
      <w:pPr>
        <w:pStyle w:val="References"/>
        <w:rPr>
          <w:noProof/>
        </w:rPr>
      </w:pPr>
      <w:r w:rsidRPr="00674F62">
        <w:rPr>
          <w:noProof/>
        </w:rPr>
        <w:t xml:space="preserve">Silvestro, Rhian, and Paola Lustrato. 2015. "Exploring the “mid office” concept as an enabler of mass customization in services." </w:t>
      </w:r>
      <w:r w:rsidRPr="00674F62">
        <w:rPr>
          <w:i/>
          <w:noProof/>
        </w:rPr>
        <w:t xml:space="preserve"> International Journal of Operations &amp; Production Management</w:t>
      </w:r>
      <w:r w:rsidRPr="00674F62">
        <w:rPr>
          <w:noProof/>
        </w:rPr>
        <w:t xml:space="preserve"> 35:866-94. doi: 10.1108/IJOPM-03-2013-0154.</w:t>
      </w:r>
    </w:p>
    <w:p w14:paraId="3DBEFE8A" w14:textId="77777777" w:rsidR="00FD6F0E" w:rsidRPr="00674F62" w:rsidRDefault="00FD6F0E" w:rsidP="00FD6F0E">
      <w:pPr>
        <w:pStyle w:val="References"/>
        <w:rPr>
          <w:noProof/>
        </w:rPr>
      </w:pPr>
      <w:r w:rsidRPr="00674F62">
        <w:rPr>
          <w:noProof/>
        </w:rPr>
        <w:t xml:space="preserve">Sosa, Ernest. 1991. </w:t>
      </w:r>
      <w:r w:rsidRPr="00674F62">
        <w:rPr>
          <w:i/>
          <w:noProof/>
        </w:rPr>
        <w:t>Knowledge in perspective: Selected essays in epistemology</w:t>
      </w:r>
      <w:r w:rsidRPr="00674F62">
        <w:rPr>
          <w:noProof/>
        </w:rPr>
        <w:t>: Cambridge University Press.</w:t>
      </w:r>
    </w:p>
    <w:p w14:paraId="6337CB33" w14:textId="77777777" w:rsidR="00FD6F0E" w:rsidRPr="00674F62" w:rsidRDefault="00FD6F0E" w:rsidP="00FD6F0E">
      <w:pPr>
        <w:pStyle w:val="References"/>
        <w:rPr>
          <w:noProof/>
        </w:rPr>
      </w:pPr>
      <w:r w:rsidRPr="00674F62">
        <w:rPr>
          <w:noProof/>
        </w:rPr>
        <w:t xml:space="preserve">Storey, Chris, and Christine Larbig. 2018. "Absorbing Customer Knowledge: How Customer Involvement Enables Service Design Success." </w:t>
      </w:r>
      <w:r w:rsidRPr="00674F62">
        <w:rPr>
          <w:i/>
          <w:noProof/>
        </w:rPr>
        <w:t xml:space="preserve"> Journal of service research</w:t>
      </w:r>
      <w:r w:rsidRPr="00674F62">
        <w:rPr>
          <w:noProof/>
        </w:rPr>
        <w:t xml:space="preserve"> 21:101-18. doi: 10.1177/1094670517712613.</w:t>
      </w:r>
    </w:p>
    <w:p w14:paraId="6E7B3FE9" w14:textId="77777777" w:rsidR="00FD6F0E" w:rsidRPr="00674F62" w:rsidRDefault="00FD6F0E" w:rsidP="00FD6F0E">
      <w:pPr>
        <w:pStyle w:val="References"/>
        <w:rPr>
          <w:noProof/>
        </w:rPr>
      </w:pPr>
      <w:r w:rsidRPr="00674F62">
        <w:rPr>
          <w:noProof/>
        </w:rPr>
        <w:t xml:space="preserve">Sun, Qian, and Carolyn Runcie. 2016. "Is Service Design in Demand?" </w:t>
      </w:r>
      <w:r w:rsidRPr="00674F62">
        <w:rPr>
          <w:i/>
          <w:noProof/>
        </w:rPr>
        <w:t xml:space="preserve"> Design Management Journal</w:t>
      </w:r>
      <w:r w:rsidRPr="00674F62">
        <w:rPr>
          <w:noProof/>
        </w:rPr>
        <w:t xml:space="preserve"> 11:67-78. doi: 10.1111/dmj.12028.</w:t>
      </w:r>
    </w:p>
    <w:p w14:paraId="094FCC6D" w14:textId="77777777" w:rsidR="00FD6F0E" w:rsidRPr="00674F62" w:rsidRDefault="00FD6F0E" w:rsidP="00FD6F0E">
      <w:pPr>
        <w:pStyle w:val="References"/>
        <w:rPr>
          <w:noProof/>
        </w:rPr>
      </w:pPr>
      <w:r w:rsidRPr="00674F62">
        <w:rPr>
          <w:noProof/>
        </w:rPr>
        <w:t xml:space="preserve">Tether, Bruce S. 2008. "Service design: time to bring in the professionals?" In </w:t>
      </w:r>
      <w:r w:rsidRPr="00674F62">
        <w:rPr>
          <w:i/>
          <w:noProof/>
        </w:rPr>
        <w:t>Designing for Services - Multidisciplinary Perspectives</w:t>
      </w:r>
      <w:r w:rsidRPr="00674F62">
        <w:rPr>
          <w:noProof/>
        </w:rPr>
        <w:t>, 7-9.</w:t>
      </w:r>
    </w:p>
    <w:p w14:paraId="556231F6" w14:textId="77777777" w:rsidR="00FD6F0E" w:rsidRPr="00674F62" w:rsidRDefault="00FD6F0E" w:rsidP="00FD6F0E">
      <w:pPr>
        <w:pStyle w:val="References"/>
        <w:rPr>
          <w:noProof/>
        </w:rPr>
      </w:pPr>
      <w:r w:rsidRPr="00674F62">
        <w:rPr>
          <w:noProof/>
        </w:rPr>
        <w:t xml:space="preserve">Toomey, By Anne H, Nils Markusson, Emily Adams, and Beth Brockett. 2015. "Inter- and Trans-disciplinary Research : A Critical Perspective." </w:t>
      </w:r>
      <w:r w:rsidRPr="00674F62">
        <w:rPr>
          <w:i/>
          <w:noProof/>
        </w:rPr>
        <w:t xml:space="preserve"> Global Sustainable Development Report: Chapter 7 Policy Brief</w:t>
      </w:r>
      <w:r w:rsidRPr="00674F62">
        <w:rPr>
          <w:noProof/>
        </w:rPr>
        <w:t>:1-3.</w:t>
      </w:r>
    </w:p>
    <w:p w14:paraId="33238555" w14:textId="77777777" w:rsidR="00FD6F0E" w:rsidRPr="00674F62" w:rsidRDefault="00FD6F0E" w:rsidP="00FD6F0E">
      <w:pPr>
        <w:pStyle w:val="References"/>
        <w:rPr>
          <w:noProof/>
        </w:rPr>
      </w:pPr>
      <w:r w:rsidRPr="00674F62">
        <w:rPr>
          <w:noProof/>
        </w:rPr>
        <w:t xml:space="preserve">Trischler, Jakob, Simon J Pervan, Stephen J Kelly, and Don R Scott. 2018. "The Value of Codesign: The Effect of Customer Involvement in Service Design Teams." </w:t>
      </w:r>
      <w:r w:rsidRPr="00674F62">
        <w:rPr>
          <w:i/>
          <w:noProof/>
        </w:rPr>
        <w:t xml:space="preserve"> Journal of service research</w:t>
      </w:r>
      <w:r w:rsidRPr="00674F62">
        <w:rPr>
          <w:noProof/>
        </w:rPr>
        <w:t xml:space="preserve"> 21:75-100. doi: 10.1177/1094670517714060.</w:t>
      </w:r>
    </w:p>
    <w:p w14:paraId="74BED4FC" w14:textId="77777777" w:rsidR="00FD6F0E" w:rsidRPr="00674F62" w:rsidRDefault="00FD6F0E" w:rsidP="00FD6F0E">
      <w:pPr>
        <w:pStyle w:val="References"/>
        <w:rPr>
          <w:noProof/>
        </w:rPr>
      </w:pPr>
      <w:r w:rsidRPr="00674F62">
        <w:rPr>
          <w:noProof/>
        </w:rPr>
        <w:t xml:space="preserve">Vargo, Stephen L., and Robert F. Lusch. 2008. "Service-dominant logic: Continuing the evolution." </w:t>
      </w:r>
      <w:r w:rsidRPr="00674F62">
        <w:rPr>
          <w:i/>
          <w:noProof/>
        </w:rPr>
        <w:t xml:space="preserve"> Journal of the Academy of Marketing Science</w:t>
      </w:r>
      <w:r w:rsidRPr="00674F62">
        <w:rPr>
          <w:noProof/>
        </w:rPr>
        <w:t xml:space="preserve"> 36:1-10. doi: 10.1007/s11747-007-0069-6.</w:t>
      </w:r>
    </w:p>
    <w:p w14:paraId="57FDAFD9" w14:textId="77777777" w:rsidR="00FD6F0E" w:rsidRPr="00674F62" w:rsidRDefault="00FD6F0E" w:rsidP="00FD6F0E">
      <w:pPr>
        <w:pStyle w:val="References"/>
        <w:rPr>
          <w:noProof/>
        </w:rPr>
      </w:pPr>
      <w:r w:rsidRPr="00674F62">
        <w:rPr>
          <w:noProof/>
        </w:rPr>
        <w:t xml:space="preserve">Voss, Christopher A. 1992. "Measurement of INNOVATION and DesignPerformance IN SERVICES." </w:t>
      </w:r>
      <w:r w:rsidRPr="00674F62">
        <w:rPr>
          <w:i/>
          <w:noProof/>
        </w:rPr>
        <w:t xml:space="preserve"> Design Management Journal (Former Series)</w:t>
      </w:r>
      <w:r w:rsidRPr="00674F62">
        <w:rPr>
          <w:noProof/>
        </w:rPr>
        <w:t xml:space="preserve"> 3:40-6.</w:t>
      </w:r>
    </w:p>
    <w:p w14:paraId="3A4FEBAD" w14:textId="77777777" w:rsidR="00FD6F0E" w:rsidRPr="00674F62" w:rsidRDefault="00FD6F0E" w:rsidP="00FD6F0E">
      <w:pPr>
        <w:pStyle w:val="References"/>
        <w:rPr>
          <w:noProof/>
        </w:rPr>
      </w:pPr>
      <w:r w:rsidRPr="00674F62">
        <w:rPr>
          <w:noProof/>
        </w:rPr>
        <w:t xml:space="preserve">Voss, Christopher A., and Juliana Hsuan. 2009. "Service architecture and modularity." </w:t>
      </w:r>
      <w:r w:rsidRPr="00674F62">
        <w:rPr>
          <w:i/>
          <w:noProof/>
        </w:rPr>
        <w:t xml:space="preserve"> Decision Sciences</w:t>
      </w:r>
      <w:r w:rsidRPr="00674F62">
        <w:rPr>
          <w:noProof/>
        </w:rPr>
        <w:t xml:space="preserve"> 40:541-69. doi: 10.1111/j.1540-5915.2009.00241.x.</w:t>
      </w:r>
    </w:p>
    <w:p w14:paraId="27112F81" w14:textId="77777777" w:rsidR="00FD6F0E" w:rsidRPr="00674F62" w:rsidRDefault="00FD6F0E" w:rsidP="00FD6F0E">
      <w:pPr>
        <w:pStyle w:val="References"/>
        <w:rPr>
          <w:noProof/>
        </w:rPr>
      </w:pPr>
      <w:r w:rsidRPr="00674F62">
        <w:rPr>
          <w:noProof/>
        </w:rPr>
        <w:t xml:space="preserve">Wieland, Heiko, Francesco Polese, Stephen L. Vargo, and Robert F. Lusch. 2012. "Toward a Service (Eco)Systems Perspective on Value Creation." </w:t>
      </w:r>
      <w:r w:rsidRPr="00674F62">
        <w:rPr>
          <w:i/>
          <w:noProof/>
        </w:rPr>
        <w:t xml:space="preserve"> International Journal of Service Science, Management, Engineering, and Technology</w:t>
      </w:r>
      <w:r w:rsidRPr="00674F62">
        <w:rPr>
          <w:noProof/>
        </w:rPr>
        <w:t xml:space="preserve"> 3:12-25. doi: 10.4018/jssmet.2012070102.</w:t>
      </w:r>
    </w:p>
    <w:p w14:paraId="595831AB" w14:textId="77777777" w:rsidR="00FD6F0E" w:rsidRDefault="00FD6F0E" w:rsidP="002B0D7A">
      <w:pPr>
        <w:pStyle w:val="References"/>
      </w:pPr>
      <w:r w:rsidRPr="00674F62">
        <w:rPr>
          <w:noProof/>
        </w:rPr>
        <w:t xml:space="preserve">Yu, Eun, and Daniela Sangiorgi. 2018. "Exploring the transformative impacts of service design: The role of designer–client relationships in the service development process." </w:t>
      </w:r>
      <w:r w:rsidRPr="00674F62">
        <w:rPr>
          <w:i/>
          <w:noProof/>
        </w:rPr>
        <w:t xml:space="preserve"> Design Studies</w:t>
      </w:r>
      <w:r w:rsidRPr="00674F62">
        <w:rPr>
          <w:noProof/>
        </w:rPr>
        <w:t xml:space="preserve"> 55:79-111. doi: 10.1016/j.destud.2017.09.001.</w:t>
      </w:r>
    </w:p>
    <w:p w14:paraId="277643BD" w14:textId="77777777" w:rsidR="001B44F7" w:rsidRDefault="001B44F7"/>
    <w:sectPr w:rsidR="001B44F7" w:rsidSect="001B44F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23E81" w14:textId="77777777" w:rsidR="008D1953" w:rsidRDefault="008D1953" w:rsidP="00FD6F0E">
      <w:pPr>
        <w:spacing w:line="240" w:lineRule="auto"/>
      </w:pPr>
      <w:r>
        <w:separator/>
      </w:r>
    </w:p>
  </w:endnote>
  <w:endnote w:type="continuationSeparator" w:id="0">
    <w:p w14:paraId="1CD65DBC" w14:textId="77777777" w:rsidR="008D1953" w:rsidRDefault="008D1953" w:rsidP="00FD6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altName w:val="Menlo Bold"/>
    <w:charset w:val="00"/>
    <w:family w:val="swiss"/>
    <w:pitch w:val="variable"/>
    <w:sig w:usb0="E10022FF" w:usb1="C000E47F" w:usb2="00000029" w:usb3="00000000" w:csb0="000001DF" w:csb1="00000000"/>
  </w:font>
  <w:font w:name="Adobe Arabic">
    <w:panose1 w:val="02040503050201020203"/>
    <w:charset w:val="00"/>
    <w:family w:val="auto"/>
    <w:pitch w:val="variable"/>
    <w:sig w:usb0="8000202F" w:usb1="8000A04A"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F5E49" w14:textId="77777777" w:rsidR="008D1953" w:rsidRDefault="008D1953" w:rsidP="00FD6F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0FD19" w14:textId="77777777" w:rsidR="008D1953" w:rsidRDefault="008D1953" w:rsidP="00FD6F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B8285" w14:textId="77777777" w:rsidR="008D1953" w:rsidRDefault="008D1953" w:rsidP="00FD6F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046B">
      <w:rPr>
        <w:rStyle w:val="PageNumber"/>
        <w:noProof/>
      </w:rPr>
      <w:t>1</w:t>
    </w:r>
    <w:r>
      <w:rPr>
        <w:rStyle w:val="PageNumber"/>
      </w:rPr>
      <w:fldChar w:fldCharType="end"/>
    </w:r>
  </w:p>
  <w:p w14:paraId="2C0B0FDE" w14:textId="77777777" w:rsidR="008D1953" w:rsidRDefault="008D1953" w:rsidP="00FD6F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623DC" w14:textId="77777777" w:rsidR="008D1953" w:rsidRDefault="008D1953" w:rsidP="00FD6F0E">
      <w:pPr>
        <w:spacing w:line="240" w:lineRule="auto"/>
      </w:pPr>
      <w:r>
        <w:separator/>
      </w:r>
    </w:p>
  </w:footnote>
  <w:footnote w:type="continuationSeparator" w:id="0">
    <w:p w14:paraId="59D2861D" w14:textId="77777777" w:rsidR="008D1953" w:rsidRDefault="008D1953" w:rsidP="00FD6F0E">
      <w:pPr>
        <w:spacing w:line="240" w:lineRule="auto"/>
      </w:pPr>
      <w:r>
        <w:continuationSeparator/>
      </w:r>
    </w:p>
  </w:footnote>
  <w:footnote w:id="1">
    <w:p w14:paraId="4E98DB7D" w14:textId="77777777" w:rsidR="008D1953" w:rsidRPr="00270416" w:rsidRDefault="008D1953" w:rsidP="00FD6F0E">
      <w:pPr>
        <w:pStyle w:val="Footnotes"/>
      </w:pPr>
      <w:r w:rsidRPr="008E5436">
        <w:rPr>
          <w:rStyle w:val="FootnoteReference"/>
          <w:sz w:val="20"/>
        </w:rPr>
        <w:footnoteRef/>
      </w:r>
      <w:r w:rsidRPr="008E5436">
        <w:t xml:space="preserve"> The relevance of design research in the scientific world </w:t>
      </w:r>
      <w:r>
        <w:t>was</w:t>
      </w:r>
      <w:r w:rsidRPr="008E5436">
        <w:t xml:space="preserve"> debated during the so-called ‘design science decade’ between 1965 to 1975</w:t>
      </w:r>
      <w:r>
        <w:t>. Scholars attempted</w:t>
      </w:r>
      <w:r w:rsidRPr="008E5436">
        <w:t xml:space="preserve"> to create scientific knowledge </w:t>
      </w:r>
      <w:r>
        <w:t>about</w:t>
      </w:r>
      <w:r w:rsidRPr="008E5436">
        <w:t xml:space="preserve"> products or engineering components and their interfaces, to systematise the design process and develop rigorous design methods. The idea was eventually abandoned by its </w:t>
      </w:r>
      <w:r w:rsidRPr="00540557">
        <w:t xml:space="preserve">advocators, </w:t>
      </w:r>
      <w:r>
        <w:t>when they</w:t>
      </w:r>
      <w:r w:rsidRPr="00540557">
        <w:t xml:space="preserve"> recognised </w:t>
      </w:r>
      <w:r>
        <w:t xml:space="preserve">the </w:t>
      </w:r>
      <w:r w:rsidRPr="00540557">
        <w:t xml:space="preserve">difference between </w:t>
      </w:r>
      <w:r>
        <w:t>how</w:t>
      </w:r>
      <w:r w:rsidRPr="00540557">
        <w:t xml:space="preserve"> </w:t>
      </w:r>
      <w:r>
        <w:t>s</w:t>
      </w:r>
      <w:r w:rsidRPr="00540557">
        <w:t>cience and Design approach research.</w:t>
      </w:r>
      <w:r w:rsidRPr="00270416">
        <w:t xml:space="preserve"> </w:t>
      </w:r>
    </w:p>
    <w:p w14:paraId="59291DE1" w14:textId="77777777" w:rsidR="008D1953" w:rsidRPr="00270416" w:rsidRDefault="008D1953" w:rsidP="00FD6F0E">
      <w:pPr>
        <w:pStyle w:val="FootnoteText"/>
        <w:rPr>
          <w:lang w:val="en-US"/>
        </w:rPr>
      </w:pPr>
    </w:p>
  </w:footnote>
  <w:footnote w:id="2">
    <w:p w14:paraId="196C27EB" w14:textId="77777777" w:rsidR="008D1953" w:rsidRPr="00512269" w:rsidRDefault="008D1953" w:rsidP="00FD6F0E">
      <w:pPr>
        <w:pStyle w:val="Footnotes"/>
        <w:rPr>
          <w:lang w:val="en-US"/>
        </w:rPr>
      </w:pPr>
      <w:r>
        <w:rPr>
          <w:rStyle w:val="FootnoteReference"/>
        </w:rPr>
        <w:footnoteRef/>
      </w:r>
      <w:r>
        <w:t xml:space="preserve"> In REF2014, this University </w:t>
      </w:r>
      <w:r w:rsidRPr="00512269">
        <w:t>was ranked a top ten research University in the Times Higher Education (THE) intensity rankings</w:t>
      </w:r>
      <w:r>
        <w:t xml:space="preserve">. </w:t>
      </w:r>
    </w:p>
  </w:footnote>
  <w:footnote w:id="3">
    <w:p w14:paraId="65441A6A" w14:textId="77777777" w:rsidR="008D1953" w:rsidRPr="00407098" w:rsidRDefault="008D1953" w:rsidP="00FD6F0E">
      <w:pPr>
        <w:pStyle w:val="Footnotes"/>
        <w:rPr>
          <w:lang w:val="en-US"/>
        </w:rPr>
      </w:pPr>
      <w:r>
        <w:rPr>
          <w:rStyle w:val="FootnoteReference"/>
        </w:rPr>
        <w:footnoteRef/>
      </w:r>
      <w:r>
        <w:t xml:space="preserve"> </w:t>
      </w:r>
      <w:r w:rsidRPr="00407098">
        <w:t xml:space="preserve">During the process of sampling, it </w:t>
      </w:r>
      <w:r>
        <w:t>was</w:t>
      </w:r>
      <w:r w:rsidRPr="00407098">
        <w:t xml:space="preserve"> noticed that </w:t>
      </w:r>
      <w:r w:rsidRPr="001E4E93">
        <w:rPr>
          <w:i/>
          <w:iCs/>
        </w:rPr>
        <w:t>Design Issues</w:t>
      </w:r>
      <w:r w:rsidRPr="00407098">
        <w:t xml:space="preserve"> by MIT Press does not include a list of subjects provided by authors. As </w:t>
      </w:r>
      <w:r w:rsidRPr="001E4E93">
        <w:rPr>
          <w:i/>
          <w:iCs/>
        </w:rPr>
        <w:t>Design Issues</w:t>
      </w:r>
      <w:r w:rsidRPr="00407098">
        <w:t xml:space="preserve"> is one of the top journals for design publications, a separate search term [‘Keywords’ ‘is(exact)’ ‘SD’] </w:t>
      </w:r>
      <w:r>
        <w:t>was</w:t>
      </w:r>
      <w:r w:rsidRPr="00407098">
        <w:t xml:space="preserve"> used to sample articles in this journal</w:t>
      </w:r>
      <w:r>
        <w:t xml:space="preserve">, which resulted in retrieval of </w:t>
      </w:r>
      <w:r w:rsidRPr="00B22536">
        <w:t>6 articles.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B6C682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26725F4"/>
    <w:multiLevelType w:val="hybridMultilevel"/>
    <w:tmpl w:val="130C2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A67D40"/>
    <w:multiLevelType w:val="hybridMultilevel"/>
    <w:tmpl w:val="E1C6F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541E3B"/>
    <w:multiLevelType w:val="hybridMultilevel"/>
    <w:tmpl w:val="8960C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1B87B0B"/>
    <w:multiLevelType w:val="hybridMultilevel"/>
    <w:tmpl w:val="696E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0F2CB8"/>
    <w:multiLevelType w:val="hybridMultilevel"/>
    <w:tmpl w:val="AE28B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4"/>
  </w:num>
  <w:num w:numId="15">
    <w:abstractNumId w:val="15"/>
  </w:num>
  <w:num w:numId="16">
    <w:abstractNumId w:val="17"/>
  </w:num>
  <w:num w:numId="17">
    <w:abstractNumId w:val="11"/>
  </w:num>
  <w:num w:numId="18">
    <w:abstractNumId w:val="0"/>
  </w:num>
  <w:num w:numId="19">
    <w:abstractNumId w:val="13"/>
  </w:num>
  <w:num w:numId="20">
    <w:abstractNumId w:val="19"/>
  </w:num>
  <w:num w:numId="21">
    <w:abstractNumId w:val="25"/>
  </w:num>
  <w:num w:numId="22">
    <w:abstractNumId w:val="26"/>
  </w:num>
  <w:num w:numId="23">
    <w:abstractNumId w:val="14"/>
  </w:num>
  <w:num w:numId="24">
    <w:abstractNumId w:val="27"/>
  </w:num>
  <w:num w:numId="25">
    <w:abstractNumId w:val="12"/>
  </w:num>
  <w:num w:numId="26">
    <w:abstractNumId w:val="21"/>
  </w:num>
  <w:num w:numId="27">
    <w:abstractNumId w:val="28"/>
  </w:num>
  <w:num w:numId="28">
    <w:abstractNumId w:val="20"/>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FD6F0E"/>
    <w:rsid w:val="0017491B"/>
    <w:rsid w:val="001A2145"/>
    <w:rsid w:val="001B44F7"/>
    <w:rsid w:val="002B0D7A"/>
    <w:rsid w:val="00334743"/>
    <w:rsid w:val="008B046B"/>
    <w:rsid w:val="008D1953"/>
    <w:rsid w:val="00BB0687"/>
    <w:rsid w:val="00FD30E6"/>
    <w:rsid w:val="00FD6F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0908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0E"/>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FD6F0E"/>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FD6F0E"/>
    <w:pPr>
      <w:keepNext/>
      <w:spacing w:before="360" w:after="60" w:line="360" w:lineRule="auto"/>
      <w:ind w:right="567"/>
      <w:contextualSpacing/>
      <w:outlineLvl w:val="1"/>
    </w:pPr>
    <w:rPr>
      <w:rFonts w:cs="Arial"/>
      <w:b/>
      <w:bCs/>
      <w:i/>
      <w:iCs/>
      <w:szCs w:val="28"/>
    </w:rPr>
  </w:style>
  <w:style w:type="paragraph" w:styleId="Heading3">
    <w:name w:val="heading 3"/>
    <w:basedOn w:val="Normal"/>
    <w:next w:val="Normal"/>
    <w:link w:val="Heading3Char"/>
    <w:uiPriority w:val="9"/>
    <w:unhideWhenUsed/>
    <w:qFormat/>
    <w:rsid w:val="00FD6F0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Paragraph"/>
    <w:next w:val="Newparagraph"/>
    <w:link w:val="Heading4Char"/>
    <w:uiPriority w:val="9"/>
    <w:qFormat/>
    <w:rsid w:val="00FD6F0E"/>
    <w:pPr>
      <w:spacing w:before="360"/>
      <w:outlineLvl w:val="3"/>
    </w:pPr>
    <w:rPr>
      <w:bCs/>
      <w:szCs w:val="28"/>
    </w:rPr>
  </w:style>
  <w:style w:type="paragraph" w:styleId="Heading5">
    <w:name w:val="heading 5"/>
    <w:basedOn w:val="Normal"/>
    <w:next w:val="Normal"/>
    <w:link w:val="Heading5Char"/>
    <w:uiPriority w:val="9"/>
    <w:unhideWhenUsed/>
    <w:qFormat/>
    <w:rsid w:val="00FD6F0E"/>
    <w:pPr>
      <w:keepNext/>
      <w:keepLines/>
      <w:spacing w:before="200" w:line="240" w:lineRule="auto"/>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FD6F0E"/>
    <w:pPr>
      <w:keepNext/>
      <w:keepLines/>
      <w:spacing w:before="200" w:line="240" w:lineRule="auto"/>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FD6F0E"/>
    <w:pPr>
      <w:keepNext/>
      <w:keepLines/>
      <w:spacing w:before="200" w:line="240" w:lineRule="auto"/>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FD6F0E"/>
    <w:pPr>
      <w:keepNext/>
      <w:keepLines/>
      <w:spacing w:before="200" w:line="240"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FD6F0E"/>
    <w:pPr>
      <w:keepNext/>
      <w:keepLines/>
      <w:spacing w:before="200" w:line="240"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F0E"/>
    <w:rPr>
      <w:rFonts w:ascii="Times New Roman" w:eastAsia="Times New Roman" w:hAnsi="Times New Roman" w:cs="Arial"/>
      <w:b/>
      <w:bCs/>
      <w:kern w:val="32"/>
      <w:szCs w:val="32"/>
      <w:lang w:eastAsia="en-GB"/>
    </w:rPr>
  </w:style>
  <w:style w:type="character" w:customStyle="1" w:styleId="Heading2Char">
    <w:name w:val="Heading 2 Char"/>
    <w:basedOn w:val="DefaultParagraphFont"/>
    <w:link w:val="Heading2"/>
    <w:rsid w:val="00FD6F0E"/>
    <w:rPr>
      <w:rFonts w:ascii="Times New Roman" w:eastAsia="Times New Roman" w:hAnsi="Times New Roman" w:cs="Arial"/>
      <w:b/>
      <w:bCs/>
      <w:i/>
      <w:iCs/>
      <w:szCs w:val="28"/>
      <w:lang w:eastAsia="en-GB"/>
    </w:rPr>
  </w:style>
  <w:style w:type="character" w:customStyle="1" w:styleId="Heading3Char">
    <w:name w:val="Heading 3 Char"/>
    <w:basedOn w:val="DefaultParagraphFont"/>
    <w:link w:val="Heading3"/>
    <w:rsid w:val="00FD6F0E"/>
    <w:rPr>
      <w:rFonts w:asciiTheme="majorHAnsi" w:eastAsiaTheme="majorEastAsia" w:hAnsiTheme="majorHAnsi" w:cstheme="majorBidi"/>
      <w:color w:val="243F60" w:themeColor="accent1" w:themeShade="7F"/>
      <w:lang w:eastAsia="en-GB"/>
    </w:rPr>
  </w:style>
  <w:style w:type="character" w:customStyle="1" w:styleId="Heading4Char">
    <w:name w:val="Heading 4 Char"/>
    <w:basedOn w:val="DefaultParagraphFont"/>
    <w:link w:val="Heading4"/>
    <w:uiPriority w:val="9"/>
    <w:rsid w:val="00FD6F0E"/>
    <w:rPr>
      <w:rFonts w:ascii="Times New Roman" w:eastAsia="Times New Roman" w:hAnsi="Times New Roman" w:cs="Times New Roman"/>
      <w:bCs/>
      <w:szCs w:val="28"/>
      <w:lang w:eastAsia="en-GB"/>
    </w:rPr>
  </w:style>
  <w:style w:type="character" w:customStyle="1" w:styleId="Heading5Char">
    <w:name w:val="Heading 5 Char"/>
    <w:basedOn w:val="DefaultParagraphFont"/>
    <w:link w:val="Heading5"/>
    <w:uiPriority w:val="9"/>
    <w:rsid w:val="00FD6F0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D6F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D6F0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D6F0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D6F0E"/>
    <w:rPr>
      <w:rFonts w:asciiTheme="majorHAnsi" w:eastAsiaTheme="majorEastAsia" w:hAnsiTheme="majorHAnsi" w:cstheme="majorBidi"/>
      <w:i/>
      <w:iCs/>
      <w:color w:val="404040" w:themeColor="text1" w:themeTint="BF"/>
      <w:sz w:val="20"/>
      <w:szCs w:val="20"/>
    </w:rPr>
  </w:style>
  <w:style w:type="paragraph" w:customStyle="1" w:styleId="Paragraph">
    <w:name w:val="Paragraph"/>
    <w:basedOn w:val="Normal"/>
    <w:next w:val="Normal"/>
    <w:qFormat/>
    <w:rsid w:val="00FD6F0E"/>
    <w:pPr>
      <w:widowControl w:val="0"/>
      <w:spacing w:before="240"/>
    </w:pPr>
  </w:style>
  <w:style w:type="paragraph" w:customStyle="1" w:styleId="Newparagraph">
    <w:name w:val="New paragraph"/>
    <w:basedOn w:val="Normal"/>
    <w:qFormat/>
    <w:rsid w:val="00FD6F0E"/>
    <w:pPr>
      <w:ind w:firstLine="720"/>
    </w:pPr>
  </w:style>
  <w:style w:type="paragraph" w:customStyle="1" w:styleId="Articletitle">
    <w:name w:val="Article title"/>
    <w:basedOn w:val="Normal"/>
    <w:next w:val="Normal"/>
    <w:qFormat/>
    <w:rsid w:val="00FD6F0E"/>
    <w:pPr>
      <w:spacing w:after="120" w:line="360" w:lineRule="auto"/>
    </w:pPr>
    <w:rPr>
      <w:b/>
      <w:sz w:val="28"/>
    </w:rPr>
  </w:style>
  <w:style w:type="paragraph" w:customStyle="1" w:styleId="Keywords">
    <w:name w:val="Keywords"/>
    <w:basedOn w:val="Normal"/>
    <w:next w:val="Paragraph"/>
    <w:qFormat/>
    <w:rsid w:val="00FD6F0E"/>
    <w:pPr>
      <w:spacing w:before="240" w:after="240" w:line="360" w:lineRule="auto"/>
      <w:ind w:left="720" w:right="567"/>
    </w:pPr>
    <w:rPr>
      <w:sz w:val="22"/>
    </w:rPr>
  </w:style>
  <w:style w:type="paragraph" w:styleId="BalloonText">
    <w:name w:val="Balloon Text"/>
    <w:basedOn w:val="Normal"/>
    <w:link w:val="BalloonTextChar"/>
    <w:unhideWhenUsed/>
    <w:rsid w:val="00FD6F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FD6F0E"/>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D6F0E"/>
    <w:rPr>
      <w:sz w:val="16"/>
      <w:szCs w:val="16"/>
    </w:rPr>
  </w:style>
  <w:style w:type="paragraph" w:styleId="CommentText">
    <w:name w:val="annotation text"/>
    <w:basedOn w:val="Normal"/>
    <w:link w:val="CommentTextChar"/>
    <w:uiPriority w:val="99"/>
    <w:semiHidden/>
    <w:unhideWhenUsed/>
    <w:rsid w:val="00FD6F0E"/>
    <w:pPr>
      <w:spacing w:line="240" w:lineRule="auto"/>
    </w:pPr>
    <w:rPr>
      <w:sz w:val="20"/>
      <w:szCs w:val="20"/>
    </w:rPr>
  </w:style>
  <w:style w:type="character" w:customStyle="1" w:styleId="CommentTextChar">
    <w:name w:val="Comment Text Char"/>
    <w:basedOn w:val="DefaultParagraphFont"/>
    <w:link w:val="CommentText"/>
    <w:uiPriority w:val="99"/>
    <w:semiHidden/>
    <w:rsid w:val="00FD6F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D6F0E"/>
    <w:rPr>
      <w:b/>
      <w:bCs/>
    </w:rPr>
  </w:style>
  <w:style w:type="character" w:customStyle="1" w:styleId="CommentSubjectChar">
    <w:name w:val="Comment Subject Char"/>
    <w:basedOn w:val="CommentTextChar"/>
    <w:link w:val="CommentSubject"/>
    <w:uiPriority w:val="99"/>
    <w:semiHidden/>
    <w:rsid w:val="00FD6F0E"/>
    <w:rPr>
      <w:rFonts w:ascii="Times New Roman" w:eastAsia="Times New Roman" w:hAnsi="Times New Roman" w:cs="Times New Roman"/>
      <w:b/>
      <w:bCs/>
      <w:sz w:val="20"/>
      <w:szCs w:val="20"/>
      <w:lang w:eastAsia="en-GB"/>
    </w:rPr>
  </w:style>
  <w:style w:type="paragraph" w:customStyle="1" w:styleId="Authornames">
    <w:name w:val="Author names"/>
    <w:basedOn w:val="Normal"/>
    <w:next w:val="Normal"/>
    <w:qFormat/>
    <w:rsid w:val="00FD6F0E"/>
    <w:pPr>
      <w:spacing w:before="240" w:line="360" w:lineRule="auto"/>
    </w:pPr>
    <w:rPr>
      <w:sz w:val="28"/>
    </w:rPr>
  </w:style>
  <w:style w:type="paragraph" w:customStyle="1" w:styleId="Affiliation">
    <w:name w:val="Affiliation"/>
    <w:basedOn w:val="Normal"/>
    <w:qFormat/>
    <w:rsid w:val="00FD6F0E"/>
    <w:pPr>
      <w:spacing w:before="240" w:line="360" w:lineRule="auto"/>
    </w:pPr>
    <w:rPr>
      <w:i/>
    </w:rPr>
  </w:style>
  <w:style w:type="paragraph" w:customStyle="1" w:styleId="Receiveddates">
    <w:name w:val="Received dates"/>
    <w:basedOn w:val="Affiliation"/>
    <w:next w:val="Abstract"/>
    <w:qFormat/>
    <w:rsid w:val="00FD6F0E"/>
  </w:style>
  <w:style w:type="paragraph" w:customStyle="1" w:styleId="Abstract">
    <w:name w:val="Abstract"/>
    <w:basedOn w:val="Normal"/>
    <w:next w:val="Keywords"/>
    <w:qFormat/>
    <w:rsid w:val="00FD6F0E"/>
    <w:pPr>
      <w:spacing w:before="360" w:after="300" w:line="360" w:lineRule="auto"/>
      <w:ind w:left="720" w:right="567"/>
      <w:contextualSpacing/>
    </w:pPr>
    <w:rPr>
      <w:sz w:val="22"/>
    </w:rPr>
  </w:style>
  <w:style w:type="paragraph" w:customStyle="1" w:styleId="Correspondencedetails">
    <w:name w:val="Correspondence details"/>
    <w:basedOn w:val="Normal"/>
    <w:qFormat/>
    <w:rsid w:val="00FD6F0E"/>
    <w:pPr>
      <w:spacing w:before="240" w:line="360" w:lineRule="auto"/>
    </w:pPr>
  </w:style>
  <w:style w:type="paragraph" w:customStyle="1" w:styleId="Displayedquotation">
    <w:name w:val="Displayed quotation"/>
    <w:basedOn w:val="Normal"/>
    <w:qFormat/>
    <w:rsid w:val="00FD6F0E"/>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FD6F0E"/>
    <w:pPr>
      <w:widowControl/>
      <w:numPr>
        <w:numId w:val="13"/>
      </w:numPr>
      <w:spacing w:after="240"/>
      <w:contextualSpacing/>
    </w:pPr>
  </w:style>
  <w:style w:type="paragraph" w:customStyle="1" w:styleId="Displayedequation">
    <w:name w:val="Displayed equation"/>
    <w:basedOn w:val="Normal"/>
    <w:next w:val="Paragraph"/>
    <w:qFormat/>
    <w:rsid w:val="00FD6F0E"/>
    <w:pPr>
      <w:tabs>
        <w:tab w:val="center" w:pos="4253"/>
        <w:tab w:val="right" w:pos="8222"/>
      </w:tabs>
      <w:spacing w:before="240" w:after="240"/>
      <w:jc w:val="center"/>
    </w:pPr>
  </w:style>
  <w:style w:type="paragraph" w:customStyle="1" w:styleId="Acknowledgements">
    <w:name w:val="Acknowledgements"/>
    <w:basedOn w:val="Normal"/>
    <w:next w:val="Normal"/>
    <w:qFormat/>
    <w:rsid w:val="00FD6F0E"/>
    <w:pPr>
      <w:spacing w:before="120" w:line="360" w:lineRule="auto"/>
    </w:pPr>
    <w:rPr>
      <w:sz w:val="22"/>
    </w:rPr>
  </w:style>
  <w:style w:type="paragraph" w:customStyle="1" w:styleId="Tabletitle">
    <w:name w:val="Table title"/>
    <w:basedOn w:val="Normal"/>
    <w:next w:val="Normal"/>
    <w:qFormat/>
    <w:rsid w:val="00FD6F0E"/>
    <w:pPr>
      <w:spacing w:before="240" w:line="360" w:lineRule="auto"/>
    </w:pPr>
  </w:style>
  <w:style w:type="paragraph" w:customStyle="1" w:styleId="Figurecaption">
    <w:name w:val="Figure caption"/>
    <w:basedOn w:val="Normal"/>
    <w:next w:val="Normal"/>
    <w:qFormat/>
    <w:rsid w:val="00FD6F0E"/>
    <w:pPr>
      <w:spacing w:before="240" w:line="360" w:lineRule="auto"/>
    </w:pPr>
  </w:style>
  <w:style w:type="paragraph" w:customStyle="1" w:styleId="Footnotes">
    <w:name w:val="Footnotes"/>
    <w:basedOn w:val="Normal"/>
    <w:qFormat/>
    <w:rsid w:val="00FD6F0E"/>
    <w:pPr>
      <w:spacing w:before="120" w:line="360" w:lineRule="auto"/>
      <w:ind w:left="482" w:hanging="482"/>
      <w:contextualSpacing/>
    </w:pPr>
    <w:rPr>
      <w:sz w:val="22"/>
    </w:rPr>
  </w:style>
  <w:style w:type="paragraph" w:customStyle="1" w:styleId="Notesoncontributors">
    <w:name w:val="Notes on contributors"/>
    <w:basedOn w:val="Normal"/>
    <w:qFormat/>
    <w:rsid w:val="00FD6F0E"/>
    <w:pPr>
      <w:spacing w:before="240" w:line="360" w:lineRule="auto"/>
    </w:pPr>
    <w:rPr>
      <w:sz w:val="22"/>
    </w:rPr>
  </w:style>
  <w:style w:type="paragraph" w:customStyle="1" w:styleId="Normalparagraphstyle">
    <w:name w:val="Normal paragraph style"/>
    <w:basedOn w:val="Normal"/>
    <w:next w:val="Normal"/>
    <w:rsid w:val="00FD6F0E"/>
  </w:style>
  <w:style w:type="paragraph" w:styleId="NormalIndent">
    <w:name w:val="Normal Indent"/>
    <w:basedOn w:val="Normal"/>
    <w:rsid w:val="00FD6F0E"/>
    <w:pPr>
      <w:ind w:left="720"/>
    </w:pPr>
  </w:style>
  <w:style w:type="paragraph" w:customStyle="1" w:styleId="References">
    <w:name w:val="References"/>
    <w:basedOn w:val="Normal"/>
    <w:qFormat/>
    <w:rsid w:val="00FD6F0E"/>
    <w:pPr>
      <w:spacing w:before="120" w:line="360" w:lineRule="auto"/>
      <w:ind w:left="720" w:hanging="720"/>
      <w:contextualSpacing/>
    </w:pPr>
  </w:style>
  <w:style w:type="paragraph" w:customStyle="1" w:styleId="Subjectcodes">
    <w:name w:val="Subject codes"/>
    <w:basedOn w:val="Keywords"/>
    <w:next w:val="Paragraph"/>
    <w:qFormat/>
    <w:rsid w:val="00FD6F0E"/>
  </w:style>
  <w:style w:type="paragraph" w:customStyle="1" w:styleId="Bulletedlist">
    <w:name w:val="Bulleted list"/>
    <w:basedOn w:val="Paragraph"/>
    <w:next w:val="Paragraph"/>
    <w:qFormat/>
    <w:rsid w:val="00FD6F0E"/>
    <w:pPr>
      <w:widowControl/>
      <w:numPr>
        <w:numId w:val="14"/>
      </w:numPr>
      <w:spacing w:after="240"/>
      <w:contextualSpacing/>
    </w:pPr>
  </w:style>
  <w:style w:type="paragraph" w:styleId="FootnoteText">
    <w:name w:val="footnote text"/>
    <w:basedOn w:val="Normal"/>
    <w:link w:val="FootnoteTextChar"/>
    <w:autoRedefine/>
    <w:rsid w:val="00FD6F0E"/>
    <w:pPr>
      <w:ind w:left="284" w:hanging="284"/>
    </w:pPr>
    <w:rPr>
      <w:sz w:val="22"/>
      <w:szCs w:val="20"/>
    </w:rPr>
  </w:style>
  <w:style w:type="character" w:customStyle="1" w:styleId="FootnoteTextChar">
    <w:name w:val="Footnote Text Char"/>
    <w:basedOn w:val="DefaultParagraphFont"/>
    <w:link w:val="FootnoteText"/>
    <w:rsid w:val="00FD6F0E"/>
    <w:rPr>
      <w:rFonts w:ascii="Times New Roman" w:eastAsia="Times New Roman" w:hAnsi="Times New Roman" w:cs="Times New Roman"/>
      <w:sz w:val="22"/>
      <w:szCs w:val="20"/>
      <w:lang w:eastAsia="en-GB"/>
    </w:rPr>
  </w:style>
  <w:style w:type="character" w:styleId="FootnoteReference">
    <w:name w:val="footnote reference"/>
    <w:basedOn w:val="DefaultParagraphFont"/>
    <w:uiPriority w:val="99"/>
    <w:rsid w:val="00FD6F0E"/>
    <w:rPr>
      <w:vertAlign w:val="superscript"/>
    </w:rPr>
  </w:style>
  <w:style w:type="paragraph" w:styleId="EndnoteText">
    <w:name w:val="endnote text"/>
    <w:basedOn w:val="Normal"/>
    <w:link w:val="EndnoteTextChar"/>
    <w:autoRedefine/>
    <w:rsid w:val="00FD6F0E"/>
    <w:pPr>
      <w:ind w:left="284" w:hanging="284"/>
    </w:pPr>
    <w:rPr>
      <w:sz w:val="22"/>
      <w:szCs w:val="20"/>
    </w:rPr>
  </w:style>
  <w:style w:type="character" w:customStyle="1" w:styleId="EndnoteTextChar">
    <w:name w:val="Endnote Text Char"/>
    <w:basedOn w:val="DefaultParagraphFont"/>
    <w:link w:val="EndnoteText"/>
    <w:rsid w:val="00FD6F0E"/>
    <w:rPr>
      <w:rFonts w:ascii="Times New Roman" w:eastAsia="Times New Roman" w:hAnsi="Times New Roman" w:cs="Times New Roman"/>
      <w:sz w:val="22"/>
      <w:szCs w:val="20"/>
      <w:lang w:eastAsia="en-GB"/>
    </w:rPr>
  </w:style>
  <w:style w:type="character" w:styleId="EndnoteReference">
    <w:name w:val="endnote reference"/>
    <w:basedOn w:val="DefaultParagraphFont"/>
    <w:rsid w:val="00FD6F0E"/>
    <w:rPr>
      <w:vertAlign w:val="superscript"/>
    </w:rPr>
  </w:style>
  <w:style w:type="paragraph" w:styleId="Header">
    <w:name w:val="header"/>
    <w:basedOn w:val="Normal"/>
    <w:link w:val="HeaderChar"/>
    <w:rsid w:val="00FD6F0E"/>
    <w:pPr>
      <w:tabs>
        <w:tab w:val="center" w:pos="4320"/>
        <w:tab w:val="right" w:pos="8640"/>
      </w:tabs>
      <w:spacing w:line="240" w:lineRule="auto"/>
    </w:pPr>
  </w:style>
  <w:style w:type="character" w:customStyle="1" w:styleId="HeaderChar">
    <w:name w:val="Header Char"/>
    <w:basedOn w:val="DefaultParagraphFont"/>
    <w:link w:val="Header"/>
    <w:rsid w:val="00FD6F0E"/>
    <w:rPr>
      <w:rFonts w:ascii="Times New Roman" w:eastAsia="Times New Roman" w:hAnsi="Times New Roman" w:cs="Times New Roman"/>
      <w:lang w:eastAsia="en-GB"/>
    </w:rPr>
  </w:style>
  <w:style w:type="paragraph" w:styleId="Footer">
    <w:name w:val="footer"/>
    <w:basedOn w:val="Normal"/>
    <w:link w:val="FooterChar"/>
    <w:uiPriority w:val="99"/>
    <w:rsid w:val="00FD6F0E"/>
    <w:pPr>
      <w:tabs>
        <w:tab w:val="center" w:pos="4320"/>
        <w:tab w:val="right" w:pos="8640"/>
      </w:tabs>
      <w:spacing w:line="240" w:lineRule="auto"/>
    </w:pPr>
  </w:style>
  <w:style w:type="character" w:customStyle="1" w:styleId="FooterChar">
    <w:name w:val="Footer Char"/>
    <w:basedOn w:val="DefaultParagraphFont"/>
    <w:link w:val="Footer"/>
    <w:uiPriority w:val="99"/>
    <w:rsid w:val="00FD6F0E"/>
    <w:rPr>
      <w:rFonts w:ascii="Times New Roman" w:eastAsia="Times New Roman" w:hAnsi="Times New Roman" w:cs="Times New Roman"/>
      <w:lang w:eastAsia="en-GB"/>
    </w:rPr>
  </w:style>
  <w:style w:type="paragraph" w:customStyle="1" w:styleId="Heading4Paragraph">
    <w:name w:val="Heading 4 + Paragraph"/>
    <w:basedOn w:val="Paragraph"/>
    <w:next w:val="Newparagraph"/>
    <w:qFormat/>
    <w:rsid w:val="00FD6F0E"/>
    <w:pPr>
      <w:widowControl/>
      <w:spacing w:before="360"/>
    </w:pPr>
  </w:style>
  <w:style w:type="table" w:styleId="TableGrid">
    <w:name w:val="Table Grid"/>
    <w:basedOn w:val="TableNormal"/>
    <w:uiPriority w:val="59"/>
    <w:rsid w:val="00FD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D6F0E"/>
    <w:pPr>
      <w:spacing w:after="200" w:line="360" w:lineRule="auto"/>
    </w:pPr>
    <w:rPr>
      <w:rFonts w:eastAsiaTheme="minorEastAsia"/>
      <w:b/>
      <w:bCs/>
      <w:color w:val="4F81BD" w:themeColor="accent1"/>
      <w:sz w:val="18"/>
      <w:szCs w:val="18"/>
      <w:lang w:eastAsia="en-US"/>
    </w:rPr>
  </w:style>
  <w:style w:type="paragraph" w:styleId="ListParagraph">
    <w:name w:val="List Paragraph"/>
    <w:basedOn w:val="Normal"/>
    <w:uiPriority w:val="34"/>
    <w:qFormat/>
    <w:rsid w:val="00FD6F0E"/>
    <w:pPr>
      <w:spacing w:line="240" w:lineRule="auto"/>
      <w:ind w:left="720"/>
      <w:contextualSpacing/>
    </w:pPr>
    <w:rPr>
      <w:rFonts w:asciiTheme="minorHAnsi" w:eastAsiaTheme="minorEastAsia" w:hAnsiTheme="minorHAnsi" w:cstheme="minorBidi"/>
      <w:lang w:eastAsia="en-US"/>
    </w:rPr>
  </w:style>
  <w:style w:type="character" w:styleId="PageNumber">
    <w:name w:val="page number"/>
    <w:basedOn w:val="DefaultParagraphFont"/>
    <w:uiPriority w:val="99"/>
    <w:unhideWhenUsed/>
    <w:rsid w:val="00FD6F0E"/>
  </w:style>
  <w:style w:type="paragraph" w:customStyle="1" w:styleId="EndNoteBibliographyTitle">
    <w:name w:val="EndNote Bibliography Title"/>
    <w:basedOn w:val="Normal"/>
    <w:rsid w:val="00FD6F0E"/>
    <w:pPr>
      <w:jc w:val="center"/>
    </w:pPr>
  </w:style>
  <w:style w:type="paragraph" w:customStyle="1" w:styleId="EndNoteBibliography">
    <w:name w:val="EndNote Bibliography"/>
    <w:basedOn w:val="Normal"/>
    <w:rsid w:val="00FD6F0E"/>
    <w:pPr>
      <w:spacing w:line="240" w:lineRule="auto"/>
    </w:pPr>
  </w:style>
  <w:style w:type="character" w:styleId="Hyperlink">
    <w:name w:val="Hyperlink"/>
    <w:basedOn w:val="DefaultParagraphFont"/>
    <w:rsid w:val="00FD6F0E"/>
    <w:rPr>
      <w:color w:val="0000FF" w:themeColor="hyperlink"/>
      <w:u w:val="single"/>
    </w:rPr>
  </w:style>
  <w:style w:type="paragraph" w:styleId="Revision">
    <w:name w:val="Revision"/>
    <w:hidden/>
    <w:uiPriority w:val="99"/>
    <w:semiHidden/>
    <w:rsid w:val="00FD6F0E"/>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0E"/>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FD6F0E"/>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FD6F0E"/>
    <w:pPr>
      <w:keepNext/>
      <w:spacing w:before="360" w:after="60" w:line="360" w:lineRule="auto"/>
      <w:ind w:right="567"/>
      <w:contextualSpacing/>
      <w:outlineLvl w:val="1"/>
    </w:pPr>
    <w:rPr>
      <w:rFonts w:cs="Arial"/>
      <w:b/>
      <w:bCs/>
      <w:i/>
      <w:iCs/>
      <w:szCs w:val="28"/>
    </w:rPr>
  </w:style>
  <w:style w:type="paragraph" w:styleId="Heading3">
    <w:name w:val="heading 3"/>
    <w:basedOn w:val="Normal"/>
    <w:next w:val="Normal"/>
    <w:link w:val="Heading3Char"/>
    <w:uiPriority w:val="9"/>
    <w:unhideWhenUsed/>
    <w:qFormat/>
    <w:rsid w:val="00FD6F0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Paragraph"/>
    <w:next w:val="Newparagraph"/>
    <w:link w:val="Heading4Char"/>
    <w:uiPriority w:val="9"/>
    <w:qFormat/>
    <w:rsid w:val="00FD6F0E"/>
    <w:pPr>
      <w:spacing w:before="360"/>
      <w:outlineLvl w:val="3"/>
    </w:pPr>
    <w:rPr>
      <w:bCs/>
      <w:szCs w:val="28"/>
    </w:rPr>
  </w:style>
  <w:style w:type="paragraph" w:styleId="Heading5">
    <w:name w:val="heading 5"/>
    <w:basedOn w:val="Normal"/>
    <w:next w:val="Normal"/>
    <w:link w:val="Heading5Char"/>
    <w:uiPriority w:val="9"/>
    <w:unhideWhenUsed/>
    <w:qFormat/>
    <w:rsid w:val="00FD6F0E"/>
    <w:pPr>
      <w:keepNext/>
      <w:keepLines/>
      <w:spacing w:before="200" w:line="240" w:lineRule="auto"/>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FD6F0E"/>
    <w:pPr>
      <w:keepNext/>
      <w:keepLines/>
      <w:spacing w:before="200" w:line="240" w:lineRule="auto"/>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FD6F0E"/>
    <w:pPr>
      <w:keepNext/>
      <w:keepLines/>
      <w:spacing w:before="200" w:line="240" w:lineRule="auto"/>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FD6F0E"/>
    <w:pPr>
      <w:keepNext/>
      <w:keepLines/>
      <w:spacing w:before="200" w:line="240"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FD6F0E"/>
    <w:pPr>
      <w:keepNext/>
      <w:keepLines/>
      <w:spacing w:before="200" w:line="240"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F0E"/>
    <w:rPr>
      <w:rFonts w:ascii="Times New Roman" w:eastAsia="Times New Roman" w:hAnsi="Times New Roman" w:cs="Arial"/>
      <w:b/>
      <w:bCs/>
      <w:kern w:val="32"/>
      <w:szCs w:val="32"/>
      <w:lang w:eastAsia="en-GB"/>
    </w:rPr>
  </w:style>
  <w:style w:type="character" w:customStyle="1" w:styleId="Heading2Char">
    <w:name w:val="Heading 2 Char"/>
    <w:basedOn w:val="DefaultParagraphFont"/>
    <w:link w:val="Heading2"/>
    <w:rsid w:val="00FD6F0E"/>
    <w:rPr>
      <w:rFonts w:ascii="Times New Roman" w:eastAsia="Times New Roman" w:hAnsi="Times New Roman" w:cs="Arial"/>
      <w:b/>
      <w:bCs/>
      <w:i/>
      <w:iCs/>
      <w:szCs w:val="28"/>
      <w:lang w:eastAsia="en-GB"/>
    </w:rPr>
  </w:style>
  <w:style w:type="character" w:customStyle="1" w:styleId="Heading3Char">
    <w:name w:val="Heading 3 Char"/>
    <w:basedOn w:val="DefaultParagraphFont"/>
    <w:link w:val="Heading3"/>
    <w:rsid w:val="00FD6F0E"/>
    <w:rPr>
      <w:rFonts w:asciiTheme="majorHAnsi" w:eastAsiaTheme="majorEastAsia" w:hAnsiTheme="majorHAnsi" w:cstheme="majorBidi"/>
      <w:color w:val="243F60" w:themeColor="accent1" w:themeShade="7F"/>
      <w:lang w:eastAsia="en-GB"/>
    </w:rPr>
  </w:style>
  <w:style w:type="character" w:customStyle="1" w:styleId="Heading4Char">
    <w:name w:val="Heading 4 Char"/>
    <w:basedOn w:val="DefaultParagraphFont"/>
    <w:link w:val="Heading4"/>
    <w:uiPriority w:val="9"/>
    <w:rsid w:val="00FD6F0E"/>
    <w:rPr>
      <w:rFonts w:ascii="Times New Roman" w:eastAsia="Times New Roman" w:hAnsi="Times New Roman" w:cs="Times New Roman"/>
      <w:bCs/>
      <w:szCs w:val="28"/>
      <w:lang w:eastAsia="en-GB"/>
    </w:rPr>
  </w:style>
  <w:style w:type="character" w:customStyle="1" w:styleId="Heading5Char">
    <w:name w:val="Heading 5 Char"/>
    <w:basedOn w:val="DefaultParagraphFont"/>
    <w:link w:val="Heading5"/>
    <w:uiPriority w:val="9"/>
    <w:rsid w:val="00FD6F0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D6F0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D6F0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D6F0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D6F0E"/>
    <w:rPr>
      <w:rFonts w:asciiTheme="majorHAnsi" w:eastAsiaTheme="majorEastAsia" w:hAnsiTheme="majorHAnsi" w:cstheme="majorBidi"/>
      <w:i/>
      <w:iCs/>
      <w:color w:val="404040" w:themeColor="text1" w:themeTint="BF"/>
      <w:sz w:val="20"/>
      <w:szCs w:val="20"/>
    </w:rPr>
  </w:style>
  <w:style w:type="paragraph" w:customStyle="1" w:styleId="Paragraph">
    <w:name w:val="Paragraph"/>
    <w:basedOn w:val="Normal"/>
    <w:next w:val="Normal"/>
    <w:qFormat/>
    <w:rsid w:val="00FD6F0E"/>
    <w:pPr>
      <w:widowControl w:val="0"/>
      <w:spacing w:before="240"/>
    </w:pPr>
  </w:style>
  <w:style w:type="paragraph" w:customStyle="1" w:styleId="Newparagraph">
    <w:name w:val="New paragraph"/>
    <w:basedOn w:val="Normal"/>
    <w:qFormat/>
    <w:rsid w:val="00FD6F0E"/>
    <w:pPr>
      <w:ind w:firstLine="720"/>
    </w:pPr>
  </w:style>
  <w:style w:type="paragraph" w:customStyle="1" w:styleId="Articletitle">
    <w:name w:val="Article title"/>
    <w:basedOn w:val="Normal"/>
    <w:next w:val="Normal"/>
    <w:qFormat/>
    <w:rsid w:val="00FD6F0E"/>
    <w:pPr>
      <w:spacing w:after="120" w:line="360" w:lineRule="auto"/>
    </w:pPr>
    <w:rPr>
      <w:b/>
      <w:sz w:val="28"/>
    </w:rPr>
  </w:style>
  <w:style w:type="paragraph" w:customStyle="1" w:styleId="Keywords">
    <w:name w:val="Keywords"/>
    <w:basedOn w:val="Normal"/>
    <w:next w:val="Paragraph"/>
    <w:qFormat/>
    <w:rsid w:val="00FD6F0E"/>
    <w:pPr>
      <w:spacing w:before="240" w:after="240" w:line="360" w:lineRule="auto"/>
      <w:ind w:left="720" w:right="567"/>
    </w:pPr>
    <w:rPr>
      <w:sz w:val="22"/>
    </w:rPr>
  </w:style>
  <w:style w:type="paragraph" w:styleId="BalloonText">
    <w:name w:val="Balloon Text"/>
    <w:basedOn w:val="Normal"/>
    <w:link w:val="BalloonTextChar"/>
    <w:unhideWhenUsed/>
    <w:rsid w:val="00FD6F0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FD6F0E"/>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D6F0E"/>
    <w:rPr>
      <w:sz w:val="16"/>
      <w:szCs w:val="16"/>
    </w:rPr>
  </w:style>
  <w:style w:type="paragraph" w:styleId="CommentText">
    <w:name w:val="annotation text"/>
    <w:basedOn w:val="Normal"/>
    <w:link w:val="CommentTextChar"/>
    <w:uiPriority w:val="99"/>
    <w:semiHidden/>
    <w:unhideWhenUsed/>
    <w:rsid w:val="00FD6F0E"/>
    <w:pPr>
      <w:spacing w:line="240" w:lineRule="auto"/>
    </w:pPr>
    <w:rPr>
      <w:sz w:val="20"/>
      <w:szCs w:val="20"/>
    </w:rPr>
  </w:style>
  <w:style w:type="character" w:customStyle="1" w:styleId="CommentTextChar">
    <w:name w:val="Comment Text Char"/>
    <w:basedOn w:val="DefaultParagraphFont"/>
    <w:link w:val="CommentText"/>
    <w:uiPriority w:val="99"/>
    <w:semiHidden/>
    <w:rsid w:val="00FD6F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D6F0E"/>
    <w:rPr>
      <w:b/>
      <w:bCs/>
    </w:rPr>
  </w:style>
  <w:style w:type="character" w:customStyle="1" w:styleId="CommentSubjectChar">
    <w:name w:val="Comment Subject Char"/>
    <w:basedOn w:val="CommentTextChar"/>
    <w:link w:val="CommentSubject"/>
    <w:uiPriority w:val="99"/>
    <w:semiHidden/>
    <w:rsid w:val="00FD6F0E"/>
    <w:rPr>
      <w:rFonts w:ascii="Times New Roman" w:eastAsia="Times New Roman" w:hAnsi="Times New Roman" w:cs="Times New Roman"/>
      <w:b/>
      <w:bCs/>
      <w:sz w:val="20"/>
      <w:szCs w:val="20"/>
      <w:lang w:eastAsia="en-GB"/>
    </w:rPr>
  </w:style>
  <w:style w:type="paragraph" w:customStyle="1" w:styleId="Authornames">
    <w:name w:val="Author names"/>
    <w:basedOn w:val="Normal"/>
    <w:next w:val="Normal"/>
    <w:qFormat/>
    <w:rsid w:val="00FD6F0E"/>
    <w:pPr>
      <w:spacing w:before="240" w:line="360" w:lineRule="auto"/>
    </w:pPr>
    <w:rPr>
      <w:sz w:val="28"/>
    </w:rPr>
  </w:style>
  <w:style w:type="paragraph" w:customStyle="1" w:styleId="Affiliation">
    <w:name w:val="Affiliation"/>
    <w:basedOn w:val="Normal"/>
    <w:qFormat/>
    <w:rsid w:val="00FD6F0E"/>
    <w:pPr>
      <w:spacing w:before="240" w:line="360" w:lineRule="auto"/>
    </w:pPr>
    <w:rPr>
      <w:i/>
    </w:rPr>
  </w:style>
  <w:style w:type="paragraph" w:customStyle="1" w:styleId="Receiveddates">
    <w:name w:val="Received dates"/>
    <w:basedOn w:val="Affiliation"/>
    <w:next w:val="Abstract"/>
    <w:qFormat/>
    <w:rsid w:val="00FD6F0E"/>
  </w:style>
  <w:style w:type="paragraph" w:customStyle="1" w:styleId="Abstract">
    <w:name w:val="Abstract"/>
    <w:basedOn w:val="Normal"/>
    <w:next w:val="Keywords"/>
    <w:qFormat/>
    <w:rsid w:val="00FD6F0E"/>
    <w:pPr>
      <w:spacing w:before="360" w:after="300" w:line="360" w:lineRule="auto"/>
      <w:ind w:left="720" w:right="567"/>
      <w:contextualSpacing/>
    </w:pPr>
    <w:rPr>
      <w:sz w:val="22"/>
    </w:rPr>
  </w:style>
  <w:style w:type="paragraph" w:customStyle="1" w:styleId="Correspondencedetails">
    <w:name w:val="Correspondence details"/>
    <w:basedOn w:val="Normal"/>
    <w:qFormat/>
    <w:rsid w:val="00FD6F0E"/>
    <w:pPr>
      <w:spacing w:before="240" w:line="360" w:lineRule="auto"/>
    </w:pPr>
  </w:style>
  <w:style w:type="paragraph" w:customStyle="1" w:styleId="Displayedquotation">
    <w:name w:val="Displayed quotation"/>
    <w:basedOn w:val="Normal"/>
    <w:qFormat/>
    <w:rsid w:val="00FD6F0E"/>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FD6F0E"/>
    <w:pPr>
      <w:widowControl/>
      <w:numPr>
        <w:numId w:val="13"/>
      </w:numPr>
      <w:spacing w:after="240"/>
      <w:contextualSpacing/>
    </w:pPr>
  </w:style>
  <w:style w:type="paragraph" w:customStyle="1" w:styleId="Displayedequation">
    <w:name w:val="Displayed equation"/>
    <w:basedOn w:val="Normal"/>
    <w:next w:val="Paragraph"/>
    <w:qFormat/>
    <w:rsid w:val="00FD6F0E"/>
    <w:pPr>
      <w:tabs>
        <w:tab w:val="center" w:pos="4253"/>
        <w:tab w:val="right" w:pos="8222"/>
      </w:tabs>
      <w:spacing w:before="240" w:after="240"/>
      <w:jc w:val="center"/>
    </w:pPr>
  </w:style>
  <w:style w:type="paragraph" w:customStyle="1" w:styleId="Acknowledgements">
    <w:name w:val="Acknowledgements"/>
    <w:basedOn w:val="Normal"/>
    <w:next w:val="Normal"/>
    <w:qFormat/>
    <w:rsid w:val="00FD6F0E"/>
    <w:pPr>
      <w:spacing w:before="120" w:line="360" w:lineRule="auto"/>
    </w:pPr>
    <w:rPr>
      <w:sz w:val="22"/>
    </w:rPr>
  </w:style>
  <w:style w:type="paragraph" w:customStyle="1" w:styleId="Tabletitle">
    <w:name w:val="Table title"/>
    <w:basedOn w:val="Normal"/>
    <w:next w:val="Normal"/>
    <w:qFormat/>
    <w:rsid w:val="00FD6F0E"/>
    <w:pPr>
      <w:spacing w:before="240" w:line="360" w:lineRule="auto"/>
    </w:pPr>
  </w:style>
  <w:style w:type="paragraph" w:customStyle="1" w:styleId="Figurecaption">
    <w:name w:val="Figure caption"/>
    <w:basedOn w:val="Normal"/>
    <w:next w:val="Normal"/>
    <w:qFormat/>
    <w:rsid w:val="00FD6F0E"/>
    <w:pPr>
      <w:spacing w:before="240" w:line="360" w:lineRule="auto"/>
    </w:pPr>
  </w:style>
  <w:style w:type="paragraph" w:customStyle="1" w:styleId="Footnotes">
    <w:name w:val="Footnotes"/>
    <w:basedOn w:val="Normal"/>
    <w:qFormat/>
    <w:rsid w:val="00FD6F0E"/>
    <w:pPr>
      <w:spacing w:before="120" w:line="360" w:lineRule="auto"/>
      <w:ind w:left="482" w:hanging="482"/>
      <w:contextualSpacing/>
    </w:pPr>
    <w:rPr>
      <w:sz w:val="22"/>
    </w:rPr>
  </w:style>
  <w:style w:type="paragraph" w:customStyle="1" w:styleId="Notesoncontributors">
    <w:name w:val="Notes on contributors"/>
    <w:basedOn w:val="Normal"/>
    <w:qFormat/>
    <w:rsid w:val="00FD6F0E"/>
    <w:pPr>
      <w:spacing w:before="240" w:line="360" w:lineRule="auto"/>
    </w:pPr>
    <w:rPr>
      <w:sz w:val="22"/>
    </w:rPr>
  </w:style>
  <w:style w:type="paragraph" w:customStyle="1" w:styleId="Normalparagraphstyle">
    <w:name w:val="Normal paragraph style"/>
    <w:basedOn w:val="Normal"/>
    <w:next w:val="Normal"/>
    <w:rsid w:val="00FD6F0E"/>
  </w:style>
  <w:style w:type="paragraph" w:styleId="NormalIndent">
    <w:name w:val="Normal Indent"/>
    <w:basedOn w:val="Normal"/>
    <w:rsid w:val="00FD6F0E"/>
    <w:pPr>
      <w:ind w:left="720"/>
    </w:pPr>
  </w:style>
  <w:style w:type="paragraph" w:customStyle="1" w:styleId="References">
    <w:name w:val="References"/>
    <w:basedOn w:val="Normal"/>
    <w:qFormat/>
    <w:rsid w:val="00FD6F0E"/>
    <w:pPr>
      <w:spacing w:before="120" w:line="360" w:lineRule="auto"/>
      <w:ind w:left="720" w:hanging="720"/>
      <w:contextualSpacing/>
    </w:pPr>
  </w:style>
  <w:style w:type="paragraph" w:customStyle="1" w:styleId="Subjectcodes">
    <w:name w:val="Subject codes"/>
    <w:basedOn w:val="Keywords"/>
    <w:next w:val="Paragraph"/>
    <w:qFormat/>
    <w:rsid w:val="00FD6F0E"/>
  </w:style>
  <w:style w:type="paragraph" w:customStyle="1" w:styleId="Bulletedlist">
    <w:name w:val="Bulleted list"/>
    <w:basedOn w:val="Paragraph"/>
    <w:next w:val="Paragraph"/>
    <w:qFormat/>
    <w:rsid w:val="00FD6F0E"/>
    <w:pPr>
      <w:widowControl/>
      <w:numPr>
        <w:numId w:val="14"/>
      </w:numPr>
      <w:spacing w:after="240"/>
      <w:contextualSpacing/>
    </w:pPr>
  </w:style>
  <w:style w:type="paragraph" w:styleId="FootnoteText">
    <w:name w:val="footnote text"/>
    <w:basedOn w:val="Normal"/>
    <w:link w:val="FootnoteTextChar"/>
    <w:autoRedefine/>
    <w:rsid w:val="00FD6F0E"/>
    <w:pPr>
      <w:ind w:left="284" w:hanging="284"/>
    </w:pPr>
    <w:rPr>
      <w:sz w:val="22"/>
      <w:szCs w:val="20"/>
    </w:rPr>
  </w:style>
  <w:style w:type="character" w:customStyle="1" w:styleId="FootnoteTextChar">
    <w:name w:val="Footnote Text Char"/>
    <w:basedOn w:val="DefaultParagraphFont"/>
    <w:link w:val="FootnoteText"/>
    <w:rsid w:val="00FD6F0E"/>
    <w:rPr>
      <w:rFonts w:ascii="Times New Roman" w:eastAsia="Times New Roman" w:hAnsi="Times New Roman" w:cs="Times New Roman"/>
      <w:sz w:val="22"/>
      <w:szCs w:val="20"/>
      <w:lang w:eastAsia="en-GB"/>
    </w:rPr>
  </w:style>
  <w:style w:type="character" w:styleId="FootnoteReference">
    <w:name w:val="footnote reference"/>
    <w:basedOn w:val="DefaultParagraphFont"/>
    <w:uiPriority w:val="99"/>
    <w:rsid w:val="00FD6F0E"/>
    <w:rPr>
      <w:vertAlign w:val="superscript"/>
    </w:rPr>
  </w:style>
  <w:style w:type="paragraph" w:styleId="EndnoteText">
    <w:name w:val="endnote text"/>
    <w:basedOn w:val="Normal"/>
    <w:link w:val="EndnoteTextChar"/>
    <w:autoRedefine/>
    <w:rsid w:val="00FD6F0E"/>
    <w:pPr>
      <w:ind w:left="284" w:hanging="284"/>
    </w:pPr>
    <w:rPr>
      <w:sz w:val="22"/>
      <w:szCs w:val="20"/>
    </w:rPr>
  </w:style>
  <w:style w:type="character" w:customStyle="1" w:styleId="EndnoteTextChar">
    <w:name w:val="Endnote Text Char"/>
    <w:basedOn w:val="DefaultParagraphFont"/>
    <w:link w:val="EndnoteText"/>
    <w:rsid w:val="00FD6F0E"/>
    <w:rPr>
      <w:rFonts w:ascii="Times New Roman" w:eastAsia="Times New Roman" w:hAnsi="Times New Roman" w:cs="Times New Roman"/>
      <w:sz w:val="22"/>
      <w:szCs w:val="20"/>
      <w:lang w:eastAsia="en-GB"/>
    </w:rPr>
  </w:style>
  <w:style w:type="character" w:styleId="EndnoteReference">
    <w:name w:val="endnote reference"/>
    <w:basedOn w:val="DefaultParagraphFont"/>
    <w:rsid w:val="00FD6F0E"/>
    <w:rPr>
      <w:vertAlign w:val="superscript"/>
    </w:rPr>
  </w:style>
  <w:style w:type="paragraph" w:styleId="Header">
    <w:name w:val="header"/>
    <w:basedOn w:val="Normal"/>
    <w:link w:val="HeaderChar"/>
    <w:rsid w:val="00FD6F0E"/>
    <w:pPr>
      <w:tabs>
        <w:tab w:val="center" w:pos="4320"/>
        <w:tab w:val="right" w:pos="8640"/>
      </w:tabs>
      <w:spacing w:line="240" w:lineRule="auto"/>
    </w:pPr>
  </w:style>
  <w:style w:type="character" w:customStyle="1" w:styleId="HeaderChar">
    <w:name w:val="Header Char"/>
    <w:basedOn w:val="DefaultParagraphFont"/>
    <w:link w:val="Header"/>
    <w:rsid w:val="00FD6F0E"/>
    <w:rPr>
      <w:rFonts w:ascii="Times New Roman" w:eastAsia="Times New Roman" w:hAnsi="Times New Roman" w:cs="Times New Roman"/>
      <w:lang w:eastAsia="en-GB"/>
    </w:rPr>
  </w:style>
  <w:style w:type="paragraph" w:styleId="Footer">
    <w:name w:val="footer"/>
    <w:basedOn w:val="Normal"/>
    <w:link w:val="FooterChar"/>
    <w:uiPriority w:val="99"/>
    <w:rsid w:val="00FD6F0E"/>
    <w:pPr>
      <w:tabs>
        <w:tab w:val="center" w:pos="4320"/>
        <w:tab w:val="right" w:pos="8640"/>
      </w:tabs>
      <w:spacing w:line="240" w:lineRule="auto"/>
    </w:pPr>
  </w:style>
  <w:style w:type="character" w:customStyle="1" w:styleId="FooterChar">
    <w:name w:val="Footer Char"/>
    <w:basedOn w:val="DefaultParagraphFont"/>
    <w:link w:val="Footer"/>
    <w:uiPriority w:val="99"/>
    <w:rsid w:val="00FD6F0E"/>
    <w:rPr>
      <w:rFonts w:ascii="Times New Roman" w:eastAsia="Times New Roman" w:hAnsi="Times New Roman" w:cs="Times New Roman"/>
      <w:lang w:eastAsia="en-GB"/>
    </w:rPr>
  </w:style>
  <w:style w:type="paragraph" w:customStyle="1" w:styleId="Heading4Paragraph">
    <w:name w:val="Heading 4 + Paragraph"/>
    <w:basedOn w:val="Paragraph"/>
    <w:next w:val="Newparagraph"/>
    <w:qFormat/>
    <w:rsid w:val="00FD6F0E"/>
    <w:pPr>
      <w:widowControl/>
      <w:spacing w:before="360"/>
    </w:pPr>
  </w:style>
  <w:style w:type="table" w:styleId="TableGrid">
    <w:name w:val="Table Grid"/>
    <w:basedOn w:val="TableNormal"/>
    <w:uiPriority w:val="59"/>
    <w:rsid w:val="00FD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D6F0E"/>
    <w:pPr>
      <w:spacing w:after="200" w:line="360" w:lineRule="auto"/>
    </w:pPr>
    <w:rPr>
      <w:rFonts w:eastAsiaTheme="minorEastAsia"/>
      <w:b/>
      <w:bCs/>
      <w:color w:val="4F81BD" w:themeColor="accent1"/>
      <w:sz w:val="18"/>
      <w:szCs w:val="18"/>
      <w:lang w:eastAsia="en-US"/>
    </w:rPr>
  </w:style>
  <w:style w:type="paragraph" w:styleId="ListParagraph">
    <w:name w:val="List Paragraph"/>
    <w:basedOn w:val="Normal"/>
    <w:uiPriority w:val="34"/>
    <w:qFormat/>
    <w:rsid w:val="00FD6F0E"/>
    <w:pPr>
      <w:spacing w:line="240" w:lineRule="auto"/>
      <w:ind w:left="720"/>
      <w:contextualSpacing/>
    </w:pPr>
    <w:rPr>
      <w:rFonts w:asciiTheme="minorHAnsi" w:eastAsiaTheme="minorEastAsia" w:hAnsiTheme="minorHAnsi" w:cstheme="minorBidi"/>
      <w:lang w:eastAsia="en-US"/>
    </w:rPr>
  </w:style>
  <w:style w:type="character" w:styleId="PageNumber">
    <w:name w:val="page number"/>
    <w:basedOn w:val="DefaultParagraphFont"/>
    <w:uiPriority w:val="99"/>
    <w:unhideWhenUsed/>
    <w:rsid w:val="00FD6F0E"/>
  </w:style>
  <w:style w:type="paragraph" w:customStyle="1" w:styleId="EndNoteBibliographyTitle">
    <w:name w:val="EndNote Bibliography Title"/>
    <w:basedOn w:val="Normal"/>
    <w:rsid w:val="00FD6F0E"/>
    <w:pPr>
      <w:jc w:val="center"/>
    </w:pPr>
  </w:style>
  <w:style w:type="paragraph" w:customStyle="1" w:styleId="EndNoteBibliography">
    <w:name w:val="EndNote Bibliography"/>
    <w:basedOn w:val="Normal"/>
    <w:rsid w:val="00FD6F0E"/>
    <w:pPr>
      <w:spacing w:line="240" w:lineRule="auto"/>
    </w:pPr>
  </w:style>
  <w:style w:type="character" w:styleId="Hyperlink">
    <w:name w:val="Hyperlink"/>
    <w:basedOn w:val="DefaultParagraphFont"/>
    <w:rsid w:val="00FD6F0E"/>
    <w:rPr>
      <w:color w:val="0000FF" w:themeColor="hyperlink"/>
      <w:u w:val="single"/>
    </w:rPr>
  </w:style>
  <w:style w:type="paragraph" w:styleId="Revision">
    <w:name w:val="Revision"/>
    <w:hidden/>
    <w:uiPriority w:val="99"/>
    <w:semiHidden/>
    <w:rsid w:val="00FD6F0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3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image" Target="media/image8.pn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image" Target="media/image9.emf"/><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8427</Words>
  <Characters>48036</Characters>
  <Application>Microsoft Macintosh Word</Application>
  <DocSecurity>0</DocSecurity>
  <Lines>400</Lines>
  <Paragraphs>112</Paragraphs>
  <ScaleCrop>false</ScaleCrop>
  <Company/>
  <LinksUpToDate>false</LinksUpToDate>
  <CharactersWithSpaces>56351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Sun</dc:creator>
  <cp:keywords/>
  <dc:description/>
  <cp:lastModifiedBy>Qian Sun</cp:lastModifiedBy>
  <cp:revision>3</cp:revision>
  <dcterms:created xsi:type="dcterms:W3CDTF">2019-09-16T14:21:00Z</dcterms:created>
  <dcterms:modified xsi:type="dcterms:W3CDTF">2019-09-16T14:22:00Z</dcterms:modified>
</cp:coreProperties>
</file>